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2E84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 от 2 июля 2007 г. N 460</w:t>
        </w:r>
        <w:r>
          <w:rPr>
            <w:rStyle w:val="a4"/>
            <w:b w:val="0"/>
            <w:bCs w:val="0"/>
          </w:rPr>
          <w:br/>
          <w:t>"Об утверждении стандар</w:t>
        </w:r>
        <w:r>
          <w:rPr>
            <w:rStyle w:val="a4"/>
            <w:b w:val="0"/>
            <w:bCs w:val="0"/>
          </w:rPr>
          <w:t>та медицинской помощи больным с переломом пояснично-крестцового отдела позвоночника и костей таза (при оказании специализированной помощи)"</w:t>
        </w:r>
      </w:hyperlink>
    </w:p>
    <w:p w:rsidR="00000000" w:rsidRDefault="00612E84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12E84">
      <w:pPr>
        <w:pStyle w:val="afa"/>
      </w:pPr>
      <w:bookmarkStart w:id="0" w:name="sub_664467768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612E84">
      <w:pPr>
        <w:pStyle w:val="afa"/>
      </w:pPr>
    </w:p>
    <w:p w:rsidR="00000000" w:rsidRDefault="00612E84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 г. N 5487-1 (Ведомости Съезда народных депутатов Российской Федерации и Верховного Совета Российской Федер</w:t>
      </w:r>
      <w:r>
        <w:t>ации, 1993, N 33, ст. 1318; Собрание законодательства Российской Федерации, 2003, N 2, ст. 167; 2001, N 35, ст. 3607) приказываю:</w:t>
      </w:r>
    </w:p>
    <w:p w:rsidR="00000000" w:rsidRDefault="00612E84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 переломом пояснично-крестцового </w:t>
      </w:r>
      <w:r>
        <w:t>отдела позвоночника и костей таза (при оказании специализированной помощи).</w:t>
      </w:r>
    </w:p>
    <w:p w:rsidR="00000000" w:rsidRDefault="00612E84">
      <w:bookmarkStart w:id="2" w:name="sub_2"/>
      <w:bookmarkEnd w:id="1"/>
      <w:r>
        <w:t>2. Рекомендовать руководителям специализированных медицинских учреждений (подразделений) в субъектах Российской Федерации использовать стандарт медицинской помощи больным</w:t>
      </w:r>
      <w:r>
        <w:t xml:space="preserve"> с переломом пояснично-крестцового отдела позвоночника и костей таза (при оказании специализированной помощи).</w:t>
      </w:r>
    </w:p>
    <w:bookmarkEnd w:id="2"/>
    <w:p w:rsidR="00000000" w:rsidRDefault="00612E84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2E84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12E84">
            <w:pPr>
              <w:pStyle w:val="aff7"/>
              <w:jc w:val="right"/>
            </w:pPr>
            <w:r>
              <w:t>В. Стародубов</w:t>
            </w:r>
          </w:p>
        </w:tc>
      </w:tr>
    </w:tbl>
    <w:p w:rsidR="00000000" w:rsidRDefault="00612E84"/>
    <w:p w:rsidR="00000000" w:rsidRDefault="00612E84">
      <w:pPr>
        <w:pStyle w:val="1"/>
      </w:pPr>
      <w:bookmarkStart w:id="3" w:name="sub_1000"/>
      <w:r>
        <w:t>Стандарт</w:t>
      </w:r>
      <w:r>
        <w:br/>
        <w:t>медицинской помощи больным с переломом пояснично-крестцового отдела позвоночника и ко</w:t>
      </w:r>
      <w:r>
        <w:t>стей таза</w:t>
      </w:r>
      <w:r>
        <w:br/>
        <w:t>(при оказании специализированой помощи)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 от 2 июля 2007 г. N 460)</w:t>
      </w:r>
    </w:p>
    <w:bookmarkEnd w:id="3"/>
    <w:p w:rsidR="00000000" w:rsidRDefault="00612E84"/>
    <w:p w:rsidR="00000000" w:rsidRDefault="00612E84">
      <w:pPr>
        <w:pStyle w:val="1"/>
      </w:pPr>
      <w:bookmarkStart w:id="4" w:name="sub_1100"/>
      <w:r>
        <w:t>1. Модель пациента</w:t>
      </w:r>
    </w:p>
    <w:bookmarkEnd w:id="4"/>
    <w:p w:rsidR="00000000" w:rsidRDefault="00612E84"/>
    <w:p w:rsidR="00000000" w:rsidRDefault="00612E84">
      <w:r>
        <w:t>Категория возрастная: дети, взрослые</w:t>
      </w:r>
    </w:p>
    <w:p w:rsidR="00000000" w:rsidRDefault="00612E84">
      <w:r>
        <w:t>Нозоло</w:t>
      </w:r>
      <w:r>
        <w:t>гическая форма: перелом поясничного позвонка, перелом крестца, перелом копчика, травматический разрыв межпозвоночного диска в пояснично-крестцовом отделе, вывих поясничного позвонка,</w:t>
      </w:r>
    </w:p>
    <w:p w:rsidR="00000000" w:rsidRDefault="00612E84">
      <w:r>
        <w:t xml:space="preserve">Код по МКБ-10: </w:t>
      </w:r>
      <w:hyperlink r:id="rId7" w:history="1">
        <w:r>
          <w:rPr>
            <w:rStyle w:val="a4"/>
          </w:rPr>
          <w:t>S 32.0 - S 32.2</w:t>
        </w:r>
      </w:hyperlink>
      <w:r>
        <w:t xml:space="preserve">, </w:t>
      </w:r>
      <w:hyperlink r:id="rId8" w:history="1">
        <w:r>
          <w:rPr>
            <w:rStyle w:val="a4"/>
          </w:rPr>
          <w:t>S 33.0</w:t>
        </w:r>
      </w:hyperlink>
      <w:r>
        <w:t xml:space="preserve">, </w:t>
      </w:r>
      <w:hyperlink r:id="rId9" w:history="1">
        <w:r>
          <w:rPr>
            <w:rStyle w:val="a4"/>
          </w:rPr>
          <w:t>S 33.1</w:t>
        </w:r>
      </w:hyperlink>
    </w:p>
    <w:p w:rsidR="00000000" w:rsidRDefault="00612E84">
      <w:r>
        <w:t>Фаза: любая</w:t>
      </w:r>
    </w:p>
    <w:p w:rsidR="00000000" w:rsidRDefault="00612E84">
      <w:r>
        <w:t>Стадия: острая</w:t>
      </w:r>
    </w:p>
    <w:p w:rsidR="00000000" w:rsidRDefault="00612E84">
      <w:r>
        <w:t>Осложнение: без осложнений</w:t>
      </w:r>
    </w:p>
    <w:p w:rsidR="00000000" w:rsidRDefault="00612E84">
      <w:r>
        <w:t>Условия оказания: стационарная помощь</w:t>
      </w:r>
    </w:p>
    <w:p w:rsidR="00000000" w:rsidRDefault="00612E84"/>
    <w:p w:rsidR="00000000" w:rsidRDefault="00612E84">
      <w:pPr>
        <w:pStyle w:val="1"/>
      </w:pPr>
      <w:bookmarkStart w:id="5" w:name="sub_1110"/>
      <w:r>
        <w:t>1.1. Диагностика</w:t>
      </w:r>
    </w:p>
    <w:bookmarkEnd w:id="5"/>
    <w:p w:rsidR="00000000" w:rsidRDefault="00612E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3"/>
        <w:gridCol w:w="5383"/>
        <w:gridCol w:w="1415"/>
        <w:gridCol w:w="14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Частота предостав</w:t>
            </w:r>
            <w:r>
              <w:lastRenderedPageBreak/>
              <w:t>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lastRenderedPageBreak/>
              <w:t>Среднее количеств</w:t>
            </w:r>
            <w:r>
              <w:lastRenderedPageBreak/>
              <w:t>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lastRenderedPageBreak/>
              <w:t>А01.31.009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А01.03.002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А01.03.003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А01.03.004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А02.03.001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Линейные измерения костей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А02.04.001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Линейные измерения суставов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А02.04.003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Измерение подвижности сустава (углометрия)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А01.24.004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А06.03.016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А06.03.017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А06.03.030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Рентгенография всего таза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А06.03.019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А06.31.007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А04.18.001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Ультразвуковое исследование толстого кишечника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А04.18.001.001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Ультразвуковое исследование тонкого кишечника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А04.20.001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Ультразвуковое исследование матки и придатков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А04.21.001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Ультразвуковое исследование простаты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0,05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А06.28.010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Цистография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612E84"/>
    <w:p w:rsidR="00000000" w:rsidRDefault="00612E84">
      <w:pPr>
        <w:pStyle w:val="1"/>
      </w:pPr>
      <w:bookmarkStart w:id="6" w:name="sub_1120"/>
      <w:r>
        <w:t>1.2. Лечение из расчета 10 дней</w:t>
      </w:r>
    </w:p>
    <w:bookmarkEnd w:id="6"/>
    <w:p w:rsidR="00000000" w:rsidRDefault="00612E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2"/>
        <w:gridCol w:w="5378"/>
        <w:gridCol w:w="1411"/>
        <w:gridCol w:w="14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А01.31.009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А01.03.002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А01.03.003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А01.03.004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А25.03.001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Назначение лекарственной терапии при заболеваниях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А25.03.002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Назначение диетической терапии при заболеваниях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А25.03.003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Назначение лечебно-оздоровительного режима при заболеваниях костной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А01.31.012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Аускультацня общетерапевтическая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lastRenderedPageBreak/>
              <w:t>А01.24.004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А06.09.008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А06.03.016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А06.03.019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А06.31.007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А05.10.001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А05.10.007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Расшиф</w:t>
            </w:r>
            <w:r>
              <w:t>ровка, описание и интерпретация электрокардиографических данных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А11.05.001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А08.05.004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А08.05.006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А09.05.003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А12.05.001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А08.05.005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А08.05.003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А08.05.009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А09.05.002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Оценка гематокрита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А09.28.001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Микроскопическое исследование осадка мочи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А09.28.003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А09.28.017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А09.28.023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А09.28.011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А11.12.009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Взятие крови из периферической вены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А09.05.010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А09.05.011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уровня альбумина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А09.05.017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уровня мочевины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А09.05.021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А09.05.041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А09.05.042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А12.05.042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А12.05.027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А09.05.023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А26.06.082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lastRenderedPageBreak/>
              <w:t>А26.06.040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Определение антитела класса M, G (Ig M, Ig G) к HBSAg Hepatitis B virus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А26.06.041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Определение антитела класса M, G (Ig M, Ig G) к Hepatitis С virus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А26.06.048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Определение антител класса М, G (IgM, IgG) к Human immunodeficiency virus HIV 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А26.06.049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А12.05.005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А12.05.006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А26.28.003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А26.31.004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Определение чувствительности микроорганизмов к антибиотикам и другим препаратам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В01.003.01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Прием (осмотр, консультация) врача-анестезиолога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А11.01.002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Подкожное введение лекарственных средств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А11.02.002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А14.31.011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А02.12.001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Исследование пульса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А02.09.001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А02.12.002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А02.31.001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Термометрия общая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А13.31.001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Обучение самоуходу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А14.31.003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А14.31.005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А24.01.002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Компресс на кожу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А11.12.002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А14.12.001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А14.31.002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Размещение больного в постели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А14.01.001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Уход за кожей тяжелобольного пациента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А14.31.012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Оценка степени риска развития пролежней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А14.19.001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Пособие при дефекации тяжелобольного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А14.28.001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А11.28.007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А14.31.007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Уход за промежностью и наружными половыми органами тяжелобольных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А17.31.020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А21.01.009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Массаж ног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А16.03.038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 xml:space="preserve">Наложение наружных фиксирующих </w:t>
            </w:r>
            <w:r>
              <w:lastRenderedPageBreak/>
              <w:t>устройств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lastRenderedPageBreak/>
              <w:t>0,3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lastRenderedPageBreak/>
              <w:t>А15.01.001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4</w:t>
            </w:r>
          </w:p>
        </w:tc>
      </w:tr>
    </w:tbl>
    <w:p w:rsidR="00000000" w:rsidRDefault="00612E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4"/>
        <w:gridCol w:w="1380"/>
        <w:gridCol w:w="46"/>
        <w:gridCol w:w="3932"/>
        <w:gridCol w:w="1159"/>
        <w:gridCol w:w="1142"/>
        <w:gridCol w:w="12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Местные анестетики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Лидокаин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Прокаин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25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Тримеперидин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100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300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Трамадол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300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3000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Ненаркотические анальгетики, нестероидные противовоспалительные средства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Кеторолак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30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90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Кетопрофен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200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5000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Метамизол натрия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Гидроксизин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50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750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Дистигмина бромид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1,5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Омепразол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Фамотидин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20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40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Прочие средства для лечения заболеваний желудочно-кишечного тракта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Метоклопрамид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Средства, влияющие на кровь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Гепарин натрия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20000 ЕД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Надропарин кальция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0,6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6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Гидроксиэтилкрахмал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500 мл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1000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Декстроза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1200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Цефазолин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2000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6000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Аминофиллин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250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500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Прочие средства, влияющие на органы дыхания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Амброксол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45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90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Ацетилцистеин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600 мг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1200 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Натрия хлорид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400 </w:t>
            </w:r>
            <w:r>
              <w:t>мл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1200 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400 мл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1200 мл</w:t>
            </w:r>
          </w:p>
        </w:tc>
      </w:tr>
    </w:tbl>
    <w:p w:rsidR="00000000" w:rsidRDefault="00612E84"/>
    <w:p w:rsidR="00000000" w:rsidRDefault="00612E84">
      <w:pPr>
        <w:pStyle w:val="afff0"/>
      </w:pPr>
      <w:r>
        <w:t>______________________________</w:t>
      </w:r>
    </w:p>
    <w:p w:rsidR="00000000" w:rsidRDefault="00612E84">
      <w:bookmarkStart w:id="8" w:name="sub_1111"/>
      <w:r>
        <w:t>* - анатомо-терапевтическо-химическая классификация</w:t>
      </w:r>
    </w:p>
    <w:p w:rsidR="00000000" w:rsidRDefault="00612E84">
      <w:bookmarkStart w:id="9" w:name="sub_2222"/>
      <w:bookmarkEnd w:id="8"/>
      <w:r>
        <w:t>** - ориентировочная дневная доза</w:t>
      </w:r>
    </w:p>
    <w:p w:rsidR="00000000" w:rsidRDefault="00612E84">
      <w:bookmarkStart w:id="10" w:name="sub_3333"/>
      <w:bookmarkEnd w:id="9"/>
      <w:r>
        <w:t>*** - эквивалентная курсовая доза</w:t>
      </w:r>
    </w:p>
    <w:bookmarkEnd w:id="10"/>
    <w:p w:rsidR="00000000" w:rsidRDefault="00612E84"/>
    <w:p w:rsidR="00000000" w:rsidRDefault="00612E84">
      <w:pPr>
        <w:pStyle w:val="1"/>
      </w:pPr>
      <w:bookmarkStart w:id="11" w:name="sub_1130"/>
      <w:r>
        <w:t>Питательные смеси</w:t>
      </w:r>
    </w:p>
    <w:bookmarkEnd w:id="11"/>
    <w:p w:rsidR="00000000" w:rsidRDefault="00612E8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92"/>
        <w:gridCol w:w="1142"/>
        <w:gridCol w:w="1164"/>
        <w:gridCol w:w="11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</w:pPr>
            <w:r>
              <w:t>Смесь белковая композитная сухая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20 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2E84">
            <w:pPr>
              <w:pStyle w:val="aff7"/>
              <w:jc w:val="center"/>
            </w:pPr>
            <w:r>
              <w:t>200 г</w:t>
            </w:r>
          </w:p>
        </w:tc>
      </w:tr>
    </w:tbl>
    <w:p w:rsidR="00000000" w:rsidRDefault="00612E84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2E84"/>
    <w:rsid w:val="0061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86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85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5081709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4084928.0" TargetMode="External"/><Relationship Id="rId9" Type="http://schemas.openxmlformats.org/officeDocument/2006/relationships/hyperlink" Target="garantF1://4000000.8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1530</Words>
  <Characters>8727</Characters>
  <Application>Microsoft Office Word</Application>
  <DocSecurity>4</DocSecurity>
  <Lines>72</Lines>
  <Paragraphs>20</Paragraphs>
  <ScaleCrop>false</ScaleCrop>
  <Company>НПП "Гарант-Сервис"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2017-04-20T06:45:00Z</dcterms:created>
  <dcterms:modified xsi:type="dcterms:W3CDTF">2017-04-20T06:45:00Z</dcterms:modified>
</cp:coreProperties>
</file>