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D155B">
      <w:pPr>
        <w:pStyle w:val="1"/>
      </w:pPr>
      <w:hyperlink r:id="rId4" w:history="1">
        <w:r>
          <w:rPr>
            <w:rStyle w:val="a4"/>
            <w:b w:val="0"/>
            <w:bCs w:val="0"/>
          </w:rPr>
          <w:t>Приказ Министерства здравоохранения РФ от 29 декабря 2012 г. N 1692н</w:t>
        </w:r>
        <w:r>
          <w:rPr>
            <w:rStyle w:val="a4"/>
            <w:b w:val="0"/>
            <w:bCs w:val="0"/>
          </w:rPr>
          <w:br/>
          <w:t>"Об утверждении стандарта специализиров</w:t>
        </w:r>
        <w:r>
          <w:rPr>
            <w:rStyle w:val="a4"/>
            <w:b w:val="0"/>
            <w:bCs w:val="0"/>
          </w:rPr>
          <w:t>анной медицинской помощи при внутримозговом кровоизлиянии (консервативное лечение)"</w:t>
        </w:r>
      </w:hyperlink>
    </w:p>
    <w:p w:rsidR="00000000" w:rsidRDefault="000D155B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0D155B">
      <w:pPr>
        <w:pStyle w:val="afa"/>
      </w:pPr>
      <w:bookmarkStart w:id="0" w:name="sub_552390064"/>
      <w:r>
        <w:t xml:space="preserve">О стандартах медицинской помощи см. </w:t>
      </w:r>
      <w:hyperlink r:id="rId5" w:history="1">
        <w:r>
          <w:rPr>
            <w:rStyle w:val="a4"/>
          </w:rPr>
          <w:t>справку</w:t>
        </w:r>
      </w:hyperlink>
    </w:p>
    <w:bookmarkEnd w:id="0"/>
    <w:p w:rsidR="00000000" w:rsidRDefault="000D155B">
      <w:r>
        <w:t xml:space="preserve">В соответствии со </w:t>
      </w:r>
      <w:hyperlink r:id="rId6" w:history="1">
        <w:r>
          <w:rPr>
            <w:rStyle w:val="a4"/>
          </w:rPr>
          <w:t>статьей 37</w:t>
        </w:r>
      </w:hyperlink>
      <w:r>
        <w:t xml:space="preserve"> Федерального закона от 21 ноября 2011 г. N 323-ФЗ "Об основах охраны здоровья граждан в Российской Федерации" (Собрание законодательства Российской Федерации, 2011, N 48, ст. 6724; 2012, N 26, ст. 3442, 3446) приказываю:</w:t>
      </w:r>
    </w:p>
    <w:p w:rsidR="00000000" w:rsidRDefault="000D155B">
      <w:bookmarkStart w:id="1" w:name="sub_1"/>
      <w:r>
        <w:t>Утвердить станда</w:t>
      </w:r>
      <w:r>
        <w:t xml:space="preserve">рт специализированной медицинской помощи при внутримозговом кровоизлиянии (консервативное лечение)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>.</w:t>
      </w:r>
    </w:p>
    <w:bookmarkEnd w:id="1"/>
    <w:p w:rsidR="00000000" w:rsidRDefault="000D155B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55B">
            <w:pPr>
              <w:pStyle w:val="afff0"/>
            </w:pPr>
            <w: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55B">
            <w:pPr>
              <w:pStyle w:val="aff7"/>
              <w:jc w:val="right"/>
            </w:pPr>
            <w:r>
              <w:t>В. Скворцова</w:t>
            </w:r>
          </w:p>
        </w:tc>
      </w:tr>
    </w:tbl>
    <w:p w:rsidR="00000000" w:rsidRDefault="000D155B"/>
    <w:p w:rsidR="00000000" w:rsidRDefault="000D155B">
      <w:pPr>
        <w:pStyle w:val="afff0"/>
      </w:pPr>
      <w:r>
        <w:t>Зарегистрировано в Минюсте РФ 22 марта 2013 г.</w:t>
      </w:r>
    </w:p>
    <w:p w:rsidR="00000000" w:rsidRDefault="000D155B">
      <w:pPr>
        <w:pStyle w:val="afff0"/>
      </w:pPr>
      <w:r>
        <w:t>Регистрационный N 27838</w:t>
      </w:r>
    </w:p>
    <w:p w:rsidR="00000000" w:rsidRDefault="000D155B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0D155B"/>
    <w:p w:rsidR="00000000" w:rsidRDefault="000D155B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</w:t>
      </w:r>
      <w:r>
        <w:rPr>
          <w:rStyle w:val="a3"/>
        </w:rPr>
        <w:br/>
        <w:t>здравоохранения РФ</w:t>
      </w:r>
      <w:r>
        <w:rPr>
          <w:rStyle w:val="a3"/>
        </w:rPr>
        <w:br/>
        <w:t>от 29 декабря 2012 г. N 1692н</w:t>
      </w:r>
    </w:p>
    <w:bookmarkEnd w:id="2"/>
    <w:p w:rsidR="00000000" w:rsidRDefault="000D155B"/>
    <w:p w:rsidR="00000000" w:rsidRDefault="000D155B">
      <w:pPr>
        <w:pStyle w:val="1"/>
      </w:pPr>
      <w:r>
        <w:t>Стандарт</w:t>
      </w:r>
      <w:r>
        <w:br/>
        <w:t>специализированной медицинской помощи при внутримозговом кровоизлиянии (консервативное лечение)</w:t>
      </w:r>
    </w:p>
    <w:p w:rsidR="00000000" w:rsidRDefault="000D155B"/>
    <w:p w:rsidR="00000000" w:rsidRDefault="000D155B">
      <w:pPr>
        <w:pStyle w:val="afff0"/>
      </w:pPr>
      <w:r>
        <w:t>Катег</w:t>
      </w:r>
      <w:r>
        <w:t>ория возрастная: взрослые</w:t>
      </w:r>
    </w:p>
    <w:p w:rsidR="00000000" w:rsidRDefault="000D155B">
      <w:pPr>
        <w:pStyle w:val="afff0"/>
      </w:pPr>
      <w:r>
        <w:t>Пол: любой</w:t>
      </w:r>
    </w:p>
    <w:p w:rsidR="00000000" w:rsidRDefault="000D155B">
      <w:pPr>
        <w:pStyle w:val="afff0"/>
      </w:pPr>
      <w:r>
        <w:t>Фаза: острая</w:t>
      </w:r>
    </w:p>
    <w:p w:rsidR="00000000" w:rsidRDefault="000D155B">
      <w:pPr>
        <w:pStyle w:val="afff0"/>
      </w:pPr>
      <w:r>
        <w:t>Стадия: любая</w:t>
      </w:r>
    </w:p>
    <w:p w:rsidR="00000000" w:rsidRDefault="000D155B">
      <w:pPr>
        <w:pStyle w:val="afff0"/>
      </w:pPr>
      <w:r>
        <w:t>Осложнения: вне зависимости от осложнений</w:t>
      </w:r>
    </w:p>
    <w:p w:rsidR="00000000" w:rsidRDefault="000D155B">
      <w:pPr>
        <w:pStyle w:val="afff0"/>
      </w:pPr>
      <w:r>
        <w:t>Вид медицинской помощи: специализированная медицинская помощь</w:t>
      </w:r>
    </w:p>
    <w:p w:rsidR="00000000" w:rsidRDefault="000D155B">
      <w:pPr>
        <w:pStyle w:val="afff0"/>
      </w:pPr>
      <w:r>
        <w:t>Условия оказания медицинской помощи: стационарно</w:t>
      </w:r>
    </w:p>
    <w:p w:rsidR="00000000" w:rsidRDefault="000D155B">
      <w:pPr>
        <w:pStyle w:val="afff0"/>
      </w:pPr>
      <w:r>
        <w:t>Форма оказания медицинской помощи: неотложная</w:t>
      </w:r>
    </w:p>
    <w:p w:rsidR="00000000" w:rsidRDefault="000D155B">
      <w:pPr>
        <w:pStyle w:val="afff0"/>
      </w:pPr>
      <w:r>
        <w:t>Средние сроки лечения (количество дней): 30</w:t>
      </w:r>
    </w:p>
    <w:p w:rsidR="00000000" w:rsidRDefault="000D155B"/>
    <w:p w:rsidR="00000000" w:rsidRDefault="000D155B">
      <w:pPr>
        <w:pStyle w:val="afff0"/>
      </w:pPr>
      <w:r>
        <w:t xml:space="preserve">Код по </w:t>
      </w:r>
      <w:hyperlink r:id="rId7" w:history="1">
        <w:r>
          <w:rPr>
            <w:rStyle w:val="a4"/>
          </w:rPr>
          <w:t>МКБ X</w:t>
        </w:r>
      </w:hyperlink>
      <w:r>
        <w:t xml:space="preserve"> </w:t>
      </w:r>
      <w:hyperlink w:anchor="sub_1111" w:history="1">
        <w:r>
          <w:rPr>
            <w:rStyle w:val="a4"/>
          </w:rPr>
          <w:t>*(1)</w:t>
        </w:r>
      </w:hyperlink>
    </w:p>
    <w:p w:rsidR="00000000" w:rsidRDefault="000D155B">
      <w:pPr>
        <w:pStyle w:val="afff0"/>
      </w:pPr>
      <w:r>
        <w:t>Нозологические единицы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700"/>
        <w:gridCol w:w="10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55B">
            <w:pPr>
              <w:pStyle w:val="afff0"/>
            </w:pPr>
            <w:hyperlink r:id="rId8" w:history="1">
              <w:r>
                <w:rPr>
                  <w:rStyle w:val="a4"/>
                </w:rPr>
                <w:t>I61</w:t>
              </w:r>
            </w:hyperlink>
          </w:p>
        </w:tc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0D155B">
            <w:pPr>
              <w:pStyle w:val="afff0"/>
            </w:pPr>
            <w:r>
              <w:t>Внутримозговое крово</w:t>
            </w:r>
            <w:r>
              <w:t>излияние</w:t>
            </w:r>
          </w:p>
        </w:tc>
      </w:tr>
    </w:tbl>
    <w:p w:rsidR="00000000" w:rsidRDefault="000D155B"/>
    <w:p w:rsidR="00000000" w:rsidRDefault="000D155B">
      <w:pPr>
        <w:pStyle w:val="1"/>
      </w:pPr>
      <w:bookmarkStart w:id="3" w:name="sub_1100"/>
      <w:r>
        <w:t>1. Медицинские мероприятия для диагностики заболевания, состояния</w:t>
      </w:r>
    </w:p>
    <w:bookmarkEnd w:id="3"/>
    <w:p w:rsidR="00000000" w:rsidRDefault="000D15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820"/>
        <w:gridCol w:w="23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Прием (осмотр, консультация)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9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  <w:hyperlink w:anchor="sub_2222" w:history="1">
              <w:r>
                <w:rPr>
                  <w:rStyle w:val="a4"/>
                </w:rPr>
                <w:t>*(2)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А14.07.007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Оценка состоятельности глотания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В01.013.001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В01.015.001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врача-кардиолога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В01.020.001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 по лечебной физкультуре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 мануальной терапии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врача-невролога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врача-нейрохирурга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врача-оториноларинголога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врача-офтальмолога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В01.035.001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врача-психиатра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В01.043.001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 сердечно-сосудистого 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В01.053.001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врача-уролога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В01.054.006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врача-рефлексотерапевта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В01.057.001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врача-хирурга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В02.069.001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(тестирование, консультация) медицинского психолога первичный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0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А09.30.010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международного нормализованного отношения (MHO)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А09.30.010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международного нормализованного отношения (MHO)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основных групп крови (А, В, 0)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резус-принадлежности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А12.06.011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Проведение реакции Вассермана (RW)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А26.06.035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антигена к вирусу гепатита В (HBeAg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А26.06.036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антигена к вирусу гепатита В (HBsAg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А26.06.037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антигена к вирусу гепатита В (HBcAg Hepatitis В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А26.06.041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антител классов М, G (IgM, IgG) к вирусному гепатиту С (Hepatitis С virus)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А26.06.048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антител классов М, G (IgM, IgG) к вирусу иммунодефицита человека ВИЧ-1 (Human immunodeficiency virus HIV 1)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A26.06.049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антител классов М, G (IgM, IgG) к вирусу иммунодефицита человека ВИЧ-2 (Human immunodeficiency virus HIV 2)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Общий (клинический) анализ кров</w:t>
            </w:r>
            <w:r>
              <w:t>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1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А05.10.004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Расшифровка, описание и интерпретация электрокардиографических данных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А05.10.006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Регистрация электрокардиограммы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А06.03.064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Рентгеноскопия черепа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А06.09.007.001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Прицельная рентгенография органов грудной клетки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А06.12.050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</w:tbl>
    <w:p w:rsidR="00000000" w:rsidRDefault="000D155B"/>
    <w:p w:rsidR="00000000" w:rsidRDefault="000D155B">
      <w:pPr>
        <w:pStyle w:val="1"/>
      </w:pPr>
      <w:bookmarkStart w:id="4" w:name="sub_1200"/>
      <w:r>
        <w:t>2. Медицинские услуги для лечения заболевания, состояния и контроля за лечением</w:t>
      </w:r>
    </w:p>
    <w:bookmarkEnd w:id="4"/>
    <w:p w:rsidR="00000000" w:rsidRDefault="000D15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60"/>
        <w:gridCol w:w="8820"/>
        <w:gridCol w:w="23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Прием (осмотр, консультация) и наблюдение врача-специалиста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2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 xml:space="preserve">Усредненный показатель частоты </w:t>
            </w:r>
            <w:r>
              <w:lastRenderedPageBreak/>
              <w:t>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lastRenderedPageBreak/>
              <w:t xml:space="preserve">Усредненный показатель кратности </w:t>
            </w:r>
            <w:r>
              <w:lastRenderedPageBreak/>
              <w:t>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В01.003.003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Суточное наблюдение врачом-анестезиологом-реаниматологом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В01.013.001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врача-диетолога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В01.013.002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врача-диетолога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В01.015.002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врача-кардиолога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В01.017.001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(консультация) врача клинического фармаколога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В01.020.005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 по лечебной физкультуре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 мануальной терапии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В01.023.003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Ежедне</w:t>
            </w:r>
            <w:r>
              <w:t>вный осмотр врачом-неврологом с наблюдением и уходом среднего и младшего медицинского персонала в отделении стационара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B01.024.002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врача-нейрохирурга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B01.028.002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врача-оториноларинголога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B01.029.002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врача-офтальмолога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B01.035.002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врача-психиатра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B01.053.002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врача-уролога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B01.054.001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Осмотр (консультация) врача-физиотерапевта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B01.054.007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врача-рефлексотерапевта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B01.057.002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(осмотр, консультация) врача-хирурга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B02.069.002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Прием (тестирование, консультация) медицинского психолога повторный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Наблюдение и уход за пациентом медицинскими работниками со средним (начальным) профессиональным образованием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3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В03.003.005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Суточное наблюдение реанимационного пациента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Лабораторные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4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Оценка гематокрита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А09.05.023.002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глюкозы в крови с помощью анализатора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липопротеинов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липопротеинов низкой плотности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натрия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калия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А09.05.037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концентрации водородных ионов (рН)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А09.30.010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международного нормализованного отношения (MHO)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агрегации тромбоцитов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кислорода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протромбинового (тромбопластинового) времени в крови или в плазме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Исследование уровня углекислого газа в крови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А12.05.039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времени свертывания плазмы крови, активированного каолином и (или) кефалином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В03.005.006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Коагулограмма (ориентировочное исследование системы гемостаза)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В03.016.003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Общий (клинический) анализ крови развернутый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В03.016.004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Анализ крови биохимический общетерапевтический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В03.016.006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Анализ мочи общий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Инструментальные методы исследования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5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A03.08.001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Ларингоскопия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А03.08.002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Фарингоскопия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А04.10.002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Эхокардиография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А04.10.002.001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Эхокардиография чрезпищеводная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А04.12.001.005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Ультразвуковая допплерография транскраниальная с медикаментозной пробой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А04.12.001.006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Ультразвуковая допплерография транскраниальная артерий методом мониторирования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А04.12.001.007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Ультразвуковая допплерография транскраниальная артерий методом мониторирования методом микроэмболодетекции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А04.12.005.003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Дуплексное сканирование брахиоцефальных артерий с цветным допплеровским картированием кровотока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А04.12.018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Дуплексное сканирование транскраниальное артерий и вен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А05.02.001.011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Электронейромиография игольчатами электродами (один нерв)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А05.10.003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Проведение холтеровского исследования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А05.12.006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Магнитно-резонансная ангиография с контрастированием (одна область)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Регистрация моторных вызванных потенциалов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А05.23.005.001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Регистрация вызванных потенциалов коры головного мозга одной модальности (зрительные, когнитивные, акустические столовые)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А05.23.007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Стабиллометрия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А05.23.009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Магнитно-резонансная томография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Измерение скорости проведения электрического импульса по нерву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А05.24.002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Регистрация соматосенсорных вызванных потенциалов двигательных нервов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Компьютерная томография головы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А06.03.011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Рентгенография шейно-дорсального отдела позвоночника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А06.04.010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Рентгенография плечевого сустава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А06.09.007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Рентгенография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А06.12.050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Компьютерно-томографическая ангиография одной анатомической области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А06.23.004.001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Компьютерно-томографическое перфузионное исследование головы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Гипервентиляционная, ортостатическая пробы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А12.09.005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Пульсоксиметрия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А12.12.004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Суточное мониторирование артериального давления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А12.30.004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Суточное прикр</w:t>
            </w:r>
            <w:r>
              <w:t>оватное мониторирование жизненных функций и параметров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В03.028.001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Объективная аудиометрия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Хирургические, эндоскопические, эндоваскулярные и другие методы лечения, требующие анестезиологического и/или реаниматологического сопровождения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6" w:history="1">
              <w:r>
                <w:rPr>
                  <w:rStyle w:val="a4"/>
                </w:rPr>
                <w:t>Код</w:t>
              </w:r>
            </w:hyperlink>
            <w:r>
              <w:t xml:space="preserve"> </w:t>
            </w:r>
            <w:r>
              <w:lastRenderedPageBreak/>
              <w:t>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lastRenderedPageBreak/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 xml:space="preserve">Усредненный </w:t>
            </w:r>
            <w:r>
              <w:lastRenderedPageBreak/>
              <w:t>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lastRenderedPageBreak/>
              <w:t xml:space="preserve">Усредненный </w:t>
            </w:r>
            <w:r>
              <w:lastRenderedPageBreak/>
              <w:t>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А11.08.009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Интубация трахеи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А14.08.002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Пособие при трахеостоме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А16.08.003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Постановка временной трахеостомы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А16.08.019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Смена трахеостомической трубки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А16.09.011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Искусственная вентиляция легких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rPr>
                <w:rStyle w:val="a3"/>
              </w:rPr>
              <w:t>Немедикаментозные методы профилактики, лечения и медицинской реабилитации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hyperlink r:id="rId17" w:history="1">
              <w:r>
                <w:rPr>
                  <w:rStyle w:val="a4"/>
                </w:rPr>
                <w:t>Код</w:t>
              </w:r>
            </w:hyperlink>
            <w:r>
              <w:t xml:space="preserve"> медицинской услуги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медицинской услуги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кратности применения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А02.02.004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статической силы одной мышцы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А02.02.005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динамической силы одной мышцы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А02.04.003.001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объема пассивного движения одного сустава в одной плоскости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А02.04.003.002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Определение объема активного движения одного сустава в одной плоскости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А05.23.006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Чрезкожная магнитная стимуляция головного и спинного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А12.09.003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Гипервентиляционная, ортостатическая пробы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Медико-логопедическое исследование при дисфагии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Медико-логопедическое исследование при афазии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Медико-логопедическое исследование при дизартрии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А13.23.012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Общее нейропсихологическое обследование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А13.23.013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Специализированное нейропсихологическое обследование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Функциональная трудотерапия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Психологическая адаптация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Тестологическое психодиагностическое обследование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Тестологическое психодиагностическое обследование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Нейропсихологическое обследование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А13.29.005.001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Арттерапия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Индивидуальное психологическое консультирование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А13.29.007.001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Индивидуальная психологическая 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А13.29.011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Социально-реабилитационная работа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Процедуры двигательного праксиса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Процедуры по адаптации к условиям микросреды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А13.29.014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Процедуры по адаптации к условиям макросреды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А14.30.014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Оценка интенсивности боли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А17.02.001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Миоэлектростимуляция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А17.02.002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Автоматизированная электромиостимуляция с вертикализацией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А17.23.002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Дарсонвализация местная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А17.30.014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Трансцеребральное воздействие магнитными полями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А17.30.019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Воздействие переменным магнитным полем (ПеМП)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A17.30.028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Аэрозольтерапия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A19.09.002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Дыхательные упражнения дренирующие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A19.10.001.004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Лечебная физкультура с использованием тренажеров при заболеваниях сердца и перикарда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A19.23.002.002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Лечебная физкультура для глазодвигательных мышц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A19.23.002.012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Процедуры, направленные на уменьшение спастики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А19.23.002.013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Терренное лечение (лечение ходьбой)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A19.23.002.014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Индивидуальное занятие лечебной физкультурой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A19.23.002.025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Лечебная физкультура с использованием аппаратов и тренажеров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Коррекция нарушения двигательной функции при помощи биологической обратной связи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А19.23.004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Коррекция нарушения двигательной функции с использованием компьютерных технологий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А19.23.005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Пособие по восстановлению позо-статических функций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А19.23.006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Динамическая проприокоррекция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А19.26.001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Упражнения для восстановления и укрепления бинокулярного зрения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A19.30.006.001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Роботизированная механотерапия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А19.30.006.002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Аппаратные стато-кинетические нагрузки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А20.23.002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Воздействие парафином (озокеритом) при заболеваниях центральной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А21.12.002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Перемежающаяся пневмокомпрессия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А21.23.001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Массаж при заболеваниях центральной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А21.23.002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Рефлексотерапия при заболеваниях центральной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А21.23.003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Мануальная терапия при заболеваниях центральной нервной системы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А21.30.006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Эрготерапия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А22.23.001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Воздействие низкоинтенсивным лазерным излучением при заболеваниях центральной нервной системы и головного мозга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А22.30.002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Воздействие излучением видимого диапазона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А22.30.006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Вибрационное воздействие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А23.30.017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Постуральная коррекция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В04.069.001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Школа психологической профилактики для пациентов и родственников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</w:t>
            </w:r>
          </w:p>
        </w:tc>
      </w:tr>
    </w:tbl>
    <w:p w:rsidR="00000000" w:rsidRDefault="000D155B"/>
    <w:p w:rsidR="00000000" w:rsidRDefault="000D155B">
      <w:pPr>
        <w:pStyle w:val="1"/>
      </w:pPr>
      <w:bookmarkStart w:id="5" w:name="sub_1300"/>
      <w:r>
        <w:t>3. Перечень лекарственных препаратов для медицинского применения, зарегистрированных на территории Российской Федерации, с указанием средних суточных и курсовых доз</w:t>
      </w:r>
    </w:p>
    <w:bookmarkEnd w:id="5"/>
    <w:p w:rsidR="00000000" w:rsidRDefault="000D15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00"/>
        <w:gridCol w:w="3080"/>
        <w:gridCol w:w="4340"/>
        <w:gridCol w:w="2240"/>
        <w:gridCol w:w="1120"/>
        <w:gridCol w:w="140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Код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Анатомо-терапевтическо-химическая классификация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лекарственного пр</w:t>
            </w:r>
            <w:r>
              <w:t>епарата</w:t>
            </w:r>
            <w:hyperlink w:anchor="sub_3333" w:history="1">
              <w:r>
                <w:rPr>
                  <w:rStyle w:val="a4"/>
                </w:rPr>
                <w:t>*(3)</w:t>
              </w:r>
            </w:hyperlink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Единицы измерения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ССД</w:t>
            </w:r>
            <w:hyperlink w:anchor="sub_4444" w:history="1">
              <w:r>
                <w:rPr>
                  <w:rStyle w:val="a4"/>
                </w:rPr>
                <w:t>*(4)</w:t>
              </w:r>
            </w:hyperlink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СКД</w:t>
            </w:r>
            <w:hyperlink w:anchor="sub_5555" w:history="1">
              <w:r>
                <w:rPr>
                  <w:rStyle w:val="a4"/>
                </w:rPr>
                <w:t>*(5)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A03FA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Стимуляторы моторики желудочно-кишечного тракта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Метоклопрамид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А10АВ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 xml:space="preserve">Инсулины короткого действия и их аналоги для инъекционного </w:t>
            </w:r>
            <w:r>
              <w:lastRenderedPageBreak/>
              <w:t>введения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Инсулин растворимый [человеческий генно-инженерный]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ЕД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B01AB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Группа гепарина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Гепарин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БД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140000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Далтепарин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ЕД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75000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Надропарин кальция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Эноксапарин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B02AB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Ингибиторы протеиназ плазмы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Апротинин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ЕД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700000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B05AA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Кровезаменители и препараты плазмы крови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Гидроксиэтилкрахмал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B05BC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Растворы с осмодиуретическим действием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Маннитол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В05ХА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Растворы электролитов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Калия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Магния сульфат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Натрия хлорид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В06АВ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Прочие гематологические средства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Актовегин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С01АА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Гликозиды наперстянки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Дигоксин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C01CA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Адренергические и дофаминергические средства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Добутамин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Допамин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Норэпинефрин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Фенилэфрин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C02CA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Альфа-адреноблокаторы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Урапидил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C02DD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Производные нитроферрицианида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Нитропруссид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C03BA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Сульфонамиды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Индапамид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С07АВ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Селективные бета-адреноблокаторы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Бисопролол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Метопролол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С08СА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Производные дигидропиридина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Нимодипин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C08DA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Производные фенилалкиламина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Верапамил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240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С09АА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Ингибиторы АПФ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Периндоприл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Эналаприл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С09СА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Антагонисты ангиотензина II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Валсартан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Ирбесартан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Кандесартан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Лозартан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Эпросартан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18000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lastRenderedPageBreak/>
              <w:t>М01АВ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Диклофенак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М03АВ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Производные холина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Суксаметония йодид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М03АС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четвертичные аммониевые соединения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Пипекурония бромид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миорелаксанты центрального действия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Баклофен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Тизанидин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Толперизон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N01AF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Барбитураты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Тиопентал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N01AX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препараты для общей анестезии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Пропофол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6000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N01BA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Эфиры аминобензойной кислоты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Прокаин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12,5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N01BB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Амиды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Лидокаин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N02AX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Анальгетики со смешанным механизмом действия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Трамадол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N02BB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Пиразолоны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Метамизол натрия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N02BE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Анилиды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Парацетамол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N03AG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Производные жирных кислот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Вальпроевая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N03AX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противоэпилептически е препараты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Леветирацетам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Топирамат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N05AL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Бензамиды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Сульпирид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N06AB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Селективные ингибиторы обратного захвата серотонина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Флувоксамин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Флуоксетин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N06AX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антидепрессанты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0,01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Тразодон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N06BX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психостимуляторы и ноотропные препараты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N-карбамоилметил-4-фенил-2-пирролидон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3000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Глицин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Цитиколин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Полипептиды коры головного мозга скота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Церебролизин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2152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21520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N07XX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Инозин+Никотинамид+ Рибофлавин+Янтарная кислота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R06AA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Эфиры алкиламинов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Клемастин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R06AC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Замещенные этилендиамины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Хлоропирамин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75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2250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R06AX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Другие антигистаминные средства системного действия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Лоратадин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мг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100</w:t>
            </w:r>
          </w:p>
        </w:tc>
      </w:tr>
    </w:tbl>
    <w:p w:rsidR="00000000" w:rsidRDefault="000D155B"/>
    <w:p w:rsidR="00000000" w:rsidRDefault="000D155B">
      <w:pPr>
        <w:pStyle w:val="1"/>
      </w:pPr>
      <w:bookmarkStart w:id="6" w:name="sub_1400"/>
      <w:r>
        <w:t>4. Виды лечебного питания, включая специализированные продукты лечебного питания</w:t>
      </w:r>
    </w:p>
    <w:bookmarkEnd w:id="6"/>
    <w:p w:rsidR="00000000" w:rsidRDefault="000D15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40"/>
        <w:gridCol w:w="23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Наименование вида лечебного питания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Усредненный показатель частоты предоставления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7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Диетическая терапия при заболеваниях нервной системы (стол 12)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0,9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Энтеральное питание (ЭП)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0,1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0D155B">
            <w:pPr>
              <w:pStyle w:val="afff0"/>
            </w:pPr>
            <w:r>
              <w:t>29</w:t>
            </w:r>
          </w:p>
        </w:tc>
      </w:tr>
    </w:tbl>
    <w:p w:rsidR="00000000" w:rsidRDefault="000D155B"/>
    <w:p w:rsidR="00000000" w:rsidRDefault="000D155B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0D155B">
      <w:bookmarkStart w:id="7" w:name="sub_1111"/>
      <w:r>
        <w:lastRenderedPageBreak/>
        <w:t xml:space="preserve">*(1) </w:t>
      </w:r>
      <w:hyperlink r:id="rId18" w:history="1">
        <w:r>
          <w:rPr>
            <w:rStyle w:val="a4"/>
          </w:rPr>
          <w:t>Международная статистическая классификация</w:t>
        </w:r>
      </w:hyperlink>
      <w:r>
        <w:t xml:space="preserve"> болезней и проблем, связанных со здоро</w:t>
      </w:r>
      <w:r>
        <w:t>вьем, X пересмотра.</w:t>
      </w:r>
    </w:p>
    <w:p w:rsidR="00000000" w:rsidRDefault="000D155B">
      <w:bookmarkStart w:id="8" w:name="sub_2222"/>
      <w:bookmarkEnd w:id="7"/>
      <w:r>
        <w:t>*(2)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</w:t>
      </w:r>
      <w:r>
        <w:t xml:space="preserve">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</w:p>
    <w:p w:rsidR="00000000" w:rsidRDefault="000D155B">
      <w:bookmarkStart w:id="9" w:name="sub_3333"/>
      <w:bookmarkEnd w:id="8"/>
      <w:r>
        <w:t>*(3) Межд</w:t>
      </w:r>
      <w:r>
        <w:t>ународное непатентованное или химическое наименование лекарственного препарата, а в случаях их отсутствия - торговое наименование лекарственного препарата.</w:t>
      </w:r>
    </w:p>
    <w:p w:rsidR="00000000" w:rsidRDefault="000D155B">
      <w:bookmarkStart w:id="10" w:name="sub_4444"/>
      <w:bookmarkEnd w:id="9"/>
      <w:r>
        <w:t>*(4) Средняя суточная доза.</w:t>
      </w:r>
    </w:p>
    <w:p w:rsidR="00000000" w:rsidRDefault="000D155B">
      <w:bookmarkStart w:id="11" w:name="sub_5555"/>
      <w:bookmarkEnd w:id="10"/>
      <w:r>
        <w:t>*(5) Средняя курсовая доза.</w:t>
      </w:r>
    </w:p>
    <w:bookmarkEnd w:id="11"/>
    <w:p w:rsidR="00000000" w:rsidRDefault="000D155B"/>
    <w:p w:rsidR="00000000" w:rsidRDefault="000D155B">
      <w:bookmarkStart w:id="12" w:name="sub_100"/>
      <w:r>
        <w:rPr>
          <w:rStyle w:val="a3"/>
        </w:rPr>
        <w:t>Примечания:</w:t>
      </w:r>
    </w:p>
    <w:p w:rsidR="00000000" w:rsidRDefault="000D155B">
      <w:bookmarkStart w:id="13" w:name="sub_101"/>
      <w:bookmarkEnd w:id="12"/>
      <w:r>
        <w:t>1. Лекарственные препараты для медицинского применения, зарегистрированные на территории Российской Федерации, назначаются в соответствии с инструкцией по применению лекарственного препарата для медицинского применения и фа</w:t>
      </w:r>
      <w:r>
        <w:t>рмакотерапевтической группой по анатомо-терапевтическо-химической классификации, рекомендованной Всемирной организацией здравоохранения, а также с учетом способа введения и применения лекарственного препарата.</w:t>
      </w:r>
    </w:p>
    <w:p w:rsidR="00000000" w:rsidRDefault="000D155B">
      <w:bookmarkStart w:id="14" w:name="sub_102"/>
      <w:bookmarkEnd w:id="13"/>
      <w:r>
        <w:t>2. Назначение и применение лекар</w:t>
      </w:r>
      <w:r>
        <w:t>ственных препаратов для медицинского применения, медицинских изделий и специализированных продуктов лечебного питания, не входящих в стандарт медицинской помощи, допускаются в случае наличия медицинских показаний (индивидуальной непереносимости, по жизненн</w:t>
      </w:r>
      <w:r>
        <w:t>ым показаниям) по решению врачебной комиссии (</w:t>
      </w:r>
      <w:hyperlink r:id="rId19" w:history="1">
        <w:r>
          <w:rPr>
            <w:rStyle w:val="a4"/>
          </w:rPr>
          <w:t>часть 5 статьи 37</w:t>
        </w:r>
      </w:hyperlink>
      <w:r>
        <w:t xml:space="preserve"> Федерального закона от 21.11.2011 N 323-ФЗ "Об основах охраны здоровья граждан в Российской Федерации" (Собрание законодательства Российской Федерации, 28</w:t>
      </w:r>
      <w:r>
        <w:t>.11.2011, N 48, ст. 6724; 25.06.2012, N 26, ст. 3442)).</w:t>
      </w:r>
    </w:p>
    <w:bookmarkEnd w:id="14"/>
    <w:p w:rsidR="00000000" w:rsidRDefault="000D155B"/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D155B"/>
    <w:rsid w:val="000D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Дочерний элемент списка"/>
    <w:basedOn w:val="a"/>
    <w:next w:val="a"/>
    <w:uiPriority w:val="99"/>
    <w:pPr>
      <w:ind w:left="240" w:right="300"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4000000.1368" TargetMode="External"/><Relationship Id="rId13" Type="http://schemas.openxmlformats.org/officeDocument/2006/relationships/hyperlink" Target="garantF1://70031938.1200" TargetMode="External"/><Relationship Id="rId18" Type="http://schemas.openxmlformats.org/officeDocument/2006/relationships/hyperlink" Target="garantF1://4000000.0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garantF1://4000000.0" TargetMode="External"/><Relationship Id="rId12" Type="http://schemas.openxmlformats.org/officeDocument/2006/relationships/hyperlink" Target="garantF1://70031938.1200" TargetMode="External"/><Relationship Id="rId17" Type="http://schemas.openxmlformats.org/officeDocument/2006/relationships/hyperlink" Target="garantF1://70031938.120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70031938.1200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12091967.37" TargetMode="External"/><Relationship Id="rId11" Type="http://schemas.openxmlformats.org/officeDocument/2006/relationships/hyperlink" Target="garantF1://70031938.1200" TargetMode="External"/><Relationship Id="rId5" Type="http://schemas.openxmlformats.org/officeDocument/2006/relationships/hyperlink" Target="garantF1://5081709.0" TargetMode="External"/><Relationship Id="rId15" Type="http://schemas.openxmlformats.org/officeDocument/2006/relationships/hyperlink" Target="garantF1://70031938.1200" TargetMode="External"/><Relationship Id="rId10" Type="http://schemas.openxmlformats.org/officeDocument/2006/relationships/hyperlink" Target="garantF1://70031938.1200" TargetMode="External"/><Relationship Id="rId19" Type="http://schemas.openxmlformats.org/officeDocument/2006/relationships/hyperlink" Target="garantF1://12091967.375" TargetMode="External"/><Relationship Id="rId4" Type="http://schemas.openxmlformats.org/officeDocument/2006/relationships/hyperlink" Target="garantF1://70246330.0" TargetMode="External"/><Relationship Id="rId9" Type="http://schemas.openxmlformats.org/officeDocument/2006/relationships/hyperlink" Target="garantF1://70031938.1200" TargetMode="External"/><Relationship Id="rId14" Type="http://schemas.openxmlformats.org/officeDocument/2006/relationships/hyperlink" Target="garantF1://70031938.1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3239</Words>
  <Characters>18467</Characters>
  <Application>Microsoft Office Word</Application>
  <DocSecurity>4</DocSecurity>
  <Lines>153</Lines>
  <Paragraphs>43</Paragraphs>
  <ScaleCrop>false</ScaleCrop>
  <Company>НПП "Гарант-Сервис"</Company>
  <LinksUpToDate>false</LinksUpToDate>
  <CharactersWithSpaces>21663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Alieva</cp:lastModifiedBy>
  <cp:revision>2</cp:revision>
  <dcterms:created xsi:type="dcterms:W3CDTF">2017-04-20T05:33:00Z</dcterms:created>
  <dcterms:modified xsi:type="dcterms:W3CDTF">2017-04-20T05:33:00Z</dcterms:modified>
</cp:coreProperties>
</file>