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CC1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1251н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ранах локтя, множественных ранах предплечья, ранах других частей предплечья, ранах неуточненной локализации предплечья"</w:t>
        </w:r>
      </w:hyperlink>
    </w:p>
    <w:p w:rsidR="00000000" w:rsidRDefault="00CE5CC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E5CC1">
      <w:pPr>
        <w:pStyle w:val="afa"/>
      </w:pPr>
      <w:bookmarkStart w:id="0" w:name="sub_661790924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CE5CC1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</w:t>
      </w:r>
      <w:r>
        <w:t>24; 2012, N 26, ст. 3442, 3446) приказываю:</w:t>
      </w:r>
    </w:p>
    <w:p w:rsidR="00000000" w:rsidRDefault="00CE5CC1">
      <w:bookmarkStart w:id="1" w:name="sub_1"/>
      <w:r>
        <w:t xml:space="preserve">Утвердить 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CE5CC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CE5CC1"/>
    <w:p w:rsidR="00000000" w:rsidRDefault="00CE5CC1">
      <w:pPr>
        <w:pStyle w:val="afff0"/>
      </w:pPr>
      <w:r>
        <w:t>Зарегистрировано в Минюсте РФ 19 февраля 2013 г.</w:t>
      </w:r>
    </w:p>
    <w:p w:rsidR="00000000" w:rsidRDefault="00CE5CC1">
      <w:pPr>
        <w:pStyle w:val="afff0"/>
      </w:pPr>
      <w:r>
        <w:t>Регистрационный N 27194</w:t>
      </w:r>
    </w:p>
    <w:p w:rsidR="00000000" w:rsidRDefault="00CE5CC1"/>
    <w:p w:rsidR="00000000" w:rsidRDefault="00CE5CC1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CE5CC1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20 декабря 2012 г. N 12</w:t>
      </w:r>
      <w:r>
        <w:rPr>
          <w:rStyle w:val="a3"/>
        </w:rPr>
        <w:t>51н</w:t>
      </w:r>
    </w:p>
    <w:bookmarkEnd w:id="2"/>
    <w:p w:rsidR="00000000" w:rsidRDefault="00CE5CC1"/>
    <w:p w:rsidR="00000000" w:rsidRDefault="00CE5CC1">
      <w:pPr>
        <w:pStyle w:val="1"/>
      </w:pPr>
      <w:r>
        <w:t>Стандарт</w:t>
      </w:r>
      <w:r>
        <w:br/>
        <w:t>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</w:r>
    </w:p>
    <w:p w:rsidR="00000000" w:rsidRDefault="00CE5CC1"/>
    <w:p w:rsidR="00000000" w:rsidRDefault="00CE5CC1">
      <w:pPr>
        <w:pStyle w:val="afff0"/>
      </w:pPr>
      <w:r>
        <w:t>Категория возрастная: взрослые</w:t>
      </w:r>
    </w:p>
    <w:p w:rsidR="00000000" w:rsidRDefault="00CE5CC1">
      <w:pPr>
        <w:pStyle w:val="afff0"/>
      </w:pPr>
      <w:r>
        <w:t>Пол: любой</w:t>
      </w:r>
    </w:p>
    <w:p w:rsidR="00000000" w:rsidRDefault="00CE5CC1">
      <w:pPr>
        <w:pStyle w:val="afff0"/>
      </w:pPr>
      <w:r>
        <w:t>Фаза: любая</w:t>
      </w:r>
    </w:p>
    <w:p w:rsidR="00000000" w:rsidRDefault="00CE5CC1">
      <w:pPr>
        <w:pStyle w:val="afff0"/>
      </w:pPr>
      <w:r>
        <w:t>Стадия: острая</w:t>
      </w:r>
    </w:p>
    <w:p w:rsidR="00000000" w:rsidRDefault="00CE5CC1">
      <w:pPr>
        <w:pStyle w:val="afff0"/>
      </w:pPr>
      <w:r>
        <w:t>Осложнения: без осложнений</w:t>
      </w:r>
    </w:p>
    <w:p w:rsidR="00000000" w:rsidRDefault="00CE5CC1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CE5CC1">
      <w:pPr>
        <w:pStyle w:val="afff0"/>
      </w:pPr>
      <w:r>
        <w:t>Условия оказания медицинской помощи: стационарно</w:t>
      </w:r>
    </w:p>
    <w:p w:rsidR="00000000" w:rsidRDefault="00CE5CC1">
      <w:pPr>
        <w:pStyle w:val="afff0"/>
      </w:pPr>
      <w:r>
        <w:t>Форма оказания медицинской помощи: неотложная</w:t>
      </w:r>
    </w:p>
    <w:p w:rsidR="00000000" w:rsidRDefault="00CE5CC1">
      <w:pPr>
        <w:pStyle w:val="afff0"/>
      </w:pPr>
      <w:r>
        <w:t>Средние сроки лечения (количество дней): 10</w:t>
      </w:r>
    </w:p>
    <w:p w:rsidR="00000000" w:rsidRDefault="00CE5C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78"/>
        <w:gridCol w:w="109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f0"/>
            </w:pPr>
            <w:hyperlink r:id="rId8" w:history="1">
              <w:r>
                <w:rPr>
                  <w:rStyle w:val="a4"/>
                </w:rPr>
                <w:t>S51.0</w:t>
              </w:r>
            </w:hyperlink>
            <w:r>
              <w:t xml:space="preserve"> Открытая рана локтя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f0"/>
            </w:pPr>
            <w:hyperlink r:id="rId9" w:history="1">
              <w:r>
                <w:rPr>
                  <w:rStyle w:val="a4"/>
                </w:rPr>
                <w:t>S51.7</w:t>
              </w:r>
            </w:hyperlink>
            <w:r>
              <w:t xml:space="preserve"> Множественные открытые раны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f0"/>
            </w:pPr>
            <w:hyperlink r:id="rId10" w:history="1">
              <w:r>
                <w:rPr>
                  <w:rStyle w:val="a4"/>
                </w:rPr>
                <w:t>S51.8</w:t>
              </w:r>
            </w:hyperlink>
            <w:r>
              <w:t xml:space="preserve"> Открытая рана других частей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CC1">
            <w:pPr>
              <w:pStyle w:val="afff0"/>
            </w:pPr>
            <w:hyperlink r:id="rId11" w:history="1">
              <w:r>
                <w:rPr>
                  <w:rStyle w:val="a4"/>
                </w:rPr>
                <w:t>S51.9</w:t>
              </w:r>
            </w:hyperlink>
            <w:r>
              <w:t xml:space="preserve"> Открытая рана неуточненной части предплечья</w:t>
            </w:r>
          </w:p>
        </w:tc>
      </w:tr>
    </w:tbl>
    <w:p w:rsidR="00000000" w:rsidRDefault="00CE5CC1"/>
    <w:p w:rsidR="00000000" w:rsidRDefault="00CE5CC1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CE5C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1"/>
        <w:gridCol w:w="7823"/>
        <w:gridCol w:w="2560"/>
        <w:gridCol w:w="2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 xml:space="preserve">Усредненный показатель кратности </w:t>
            </w:r>
            <w:r>
              <w:lastRenderedPageBreak/>
              <w:t>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lastRenderedPageBreak/>
              <w:t>В01.003.001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B01.015.001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В01.023.001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В01.043.001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 - сердечно-сосудистого хирурга первичный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В01.047.001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В01.050.001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 - травматолога-ортопеда первичный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А12.05.005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А12.05.006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А12.06.011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А26.06.036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антиге</w:t>
            </w:r>
            <w:r>
              <w:t>на к вирусу гепатита В (HBsAg Hepatitis В virus) в крови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А26.06.041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А26.06.048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А26.06.049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</w:t>
            </w:r>
            <w:r>
              <w:t xml:space="preserve"> HIV 2) в крови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В03.005.006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В03.016.003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lastRenderedPageBreak/>
              <w:t>В03.016.004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В03.016.006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Анализ мочи общий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</w:p>
          <w:p w:rsidR="00000000" w:rsidRDefault="00CE5CC1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А05.10.006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А06.03.029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Рентгенография локтевой кости и лучевой кости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А06.04.003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Рентгенография локтевого сустава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А06.04.004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Рентгенография лучезапястного сустава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А06.09.007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</w:tbl>
    <w:p w:rsidR="00000000" w:rsidRDefault="00CE5CC1"/>
    <w:p w:rsidR="00000000" w:rsidRDefault="00CE5CC1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CE5C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1"/>
        <w:gridCol w:w="7823"/>
        <w:gridCol w:w="2560"/>
        <w:gridCol w:w="2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</w:t>
            </w:r>
            <w:r>
              <w:t>дненный показатель частоты предоставления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В01.003.002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В01.003.003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В01.015.002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В01.020.001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В01.043.002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врача-сердечно-сосудистого хирурга повторный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В01.047.002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В01.050.003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lastRenderedPageBreak/>
              <w:t>В01.054.001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В03.003.005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А12.05.007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подгруппы и других групп крови меньшего значения А-1, А-2, D, Сс, Е, Kell, Duffy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А26.05.001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А26.30.004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В03.005.006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В03.016.003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В03.016.004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В03.016.006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Анализ мочи общий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А04.01.001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А04.04.001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А04.12.002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Ультразвуковая допплерография сосудов (артерий и вен) верхних конечностей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5CC1">
            <w:pPr>
              <w:pStyle w:val="afff0"/>
            </w:pPr>
            <w:r>
              <w:lastRenderedPageBreak/>
              <w:t>А05.10.006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5CC1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5CC1">
            <w:pPr>
              <w:pStyle w:val="afff0"/>
            </w:pPr>
            <w:r>
              <w:t>0,6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А06.09.007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А06.12.017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Ангиография артерии верхней конечности прямая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А16.01.004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А16.01.009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Ушивание открытой раны (без кожной пересадки)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0,75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А16.01.010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Кожная пластика для закрытия раны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А16.01.010.002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Пластика раны местными тканями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А16.02.005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Пластика сухожилия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А16.02.009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Восстановление мышцы и сухожилия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А16.12.010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Резекция сосуда с реанастомозом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А16.12.011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Резекция сосуда с замещением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А16.12.014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Перевязка сосуда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А16.12.018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Сшивание сосуда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А16.12.020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Остановка кровотечения из периферического сосуда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А16.24.002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Сшивание нерва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А16.24.002.001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Сшивание нерва с использованием микрохирургической техники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В01.003.004.001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Местная анестезия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В01.003.004.002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Проводниковая анестезия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В01.003.004.009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E5CC1">
            <w:pPr>
              <w:pStyle w:val="afff0"/>
            </w:pPr>
            <w:r>
              <w:t>В01.003.004.010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E5CC1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E5CC1">
            <w:pPr>
              <w:pStyle w:val="afff0"/>
            </w:pPr>
            <w:r>
              <w:t>0,4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В01.003.004.011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Сочетанная анестезия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</w:tbl>
    <w:p w:rsidR="00000000" w:rsidRDefault="00CE5CC1"/>
    <w:p w:rsidR="00000000" w:rsidRDefault="00CE5CC1">
      <w:pPr>
        <w:pStyle w:val="1"/>
      </w:pPr>
      <w:bookmarkStart w:id="5" w:name="sub_1300"/>
      <w:r>
        <w:t>3. Пер</w:t>
      </w:r>
      <w:r>
        <w:t>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CE5C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2549"/>
        <w:gridCol w:w="3477"/>
        <w:gridCol w:w="2318"/>
        <w:gridCol w:w="1879"/>
        <w:gridCol w:w="1806"/>
        <w:gridCol w:w="19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lastRenderedPageBreak/>
              <w:t>Код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лекарственного препарат</w:t>
            </w:r>
            <w:r>
              <w:t>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В01АВ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Группа гепарина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Далтепарин натрия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ME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Надропарин кальция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ME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19000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95000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Эноксапарин натрия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ME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В01АЕ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Ингибиторы тромбина прямые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Дабигатрана этексилат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D08AC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Бигуниды и амидины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Полигексанид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Хлоргексидин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D08АХ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Другие ан</w:t>
            </w:r>
            <w:r>
              <w:t>тисептики и дезинфицирующие средства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Бриллиантовый зеленый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Водорода пероксид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Калия перманганат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Этанол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J01CA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Амоксициллин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Ампициллин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J01CF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Пенициллины, устойчивые к бета-лактамазам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Оксациллин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J01CR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3000+600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30000+6000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Амоксициллин+[Сульбактам]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2000+1000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8000+4000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Ампициллин+Оксациллин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2652+1348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26520+13480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J01DB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Цефазолин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Цефалексин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Цефалотин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J01DC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Цефуроксим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J01DD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Цефоперазон+[Сульбактам]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2000+ 2000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20000+ 20000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Цефотаксим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Цефтазидим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Цефтриаксон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J01DE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Цефепим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J01FF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Линкозамиды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Линкомицин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2400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J01GB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Другие</w:t>
            </w:r>
          </w:p>
          <w:p w:rsidR="00000000" w:rsidRDefault="00CE5CC1">
            <w:pPr>
              <w:pStyle w:val="afff0"/>
            </w:pPr>
            <w:r>
              <w:lastRenderedPageBreak/>
              <w:t>аминогликозиды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Амикацин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Канамицин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Нетилмицин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Тобрамицин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J06AA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Иммунные сыворотки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Анатоксин столбнячный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J06BB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Иммуноглобулин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1400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E5CC1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антирабический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Иммуноглобулин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ME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250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E5CC1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противостолбнячный человека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J07BG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Вакцины для профилактики бешенства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Вакцина для профилактики бешенства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М01АВ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Диклофенак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75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Индометацин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75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Кеторолак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М03АС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Атракурия безилат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Пипекурония бромид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Рокуроция бромид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Цисатракурия безилат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N01AF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Барбитураты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Тиопентал натрия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N01AH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Опиоидные анальгетики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Тримеперидин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N01AX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Пропофол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N01BA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Эфиры</w:t>
            </w:r>
          </w:p>
          <w:p w:rsidR="00000000" w:rsidRDefault="00CE5CC1">
            <w:pPr>
              <w:pStyle w:val="afff0"/>
            </w:pPr>
            <w:r>
              <w:t>аминобензойной кислоты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Прокаин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N01BB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Амиды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Бупивакаин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Бупивакаин+[Эпинефрин]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50+0,05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100+0,1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Лидокаин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Ропивакаин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N02AA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Алкалоиды опия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Морфин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N02AB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Фентанил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мкг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N02AX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Трамадол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300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lastRenderedPageBreak/>
              <w:t>N02BB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Пиразолоны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Метамизол натрия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N05BA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Диазепам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Лоразепам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N05CD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Мидазолам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Нитразепам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R06AA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Эфиры алкиламинов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0,56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Дифенгидрамин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Доксиламин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Клемастин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мг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</w:t>
            </w:r>
          </w:p>
        </w:tc>
      </w:tr>
    </w:tbl>
    <w:p w:rsidR="00000000" w:rsidRDefault="00CE5CC1"/>
    <w:p w:rsidR="00000000" w:rsidRDefault="00CE5CC1">
      <w:pPr>
        <w:pStyle w:val="1"/>
      </w:pPr>
      <w:bookmarkStart w:id="6" w:name="sub_1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CE5C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6"/>
        <w:gridCol w:w="3734"/>
        <w:gridCol w:w="2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E5CC1">
            <w:pPr>
              <w:pStyle w:val="afff0"/>
            </w:pPr>
            <w:r>
              <w:t>10</w:t>
            </w:r>
          </w:p>
        </w:tc>
      </w:tr>
    </w:tbl>
    <w:p w:rsidR="00000000" w:rsidRDefault="00CE5CC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E5CC1"/>
    <w:p w:rsidR="00000000" w:rsidRDefault="00CE5CC1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</w:t>
      </w:r>
    </w:p>
    <w:p w:rsidR="00000000" w:rsidRDefault="00CE5CC1">
      <w:bookmarkStart w:id="7" w:name="sub_1111"/>
      <w:r>
        <w:t xml:space="preserve">*(1) - </w:t>
      </w:r>
      <w:hyperlink r:id="rId20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CE5CC1">
      <w:bookmarkStart w:id="8" w:name="sub_2222"/>
      <w:bookmarkEnd w:id="7"/>
      <w:r>
        <w:t xml:space="preserve">*(2) - вероятность предоставления медицинских услуг или назначения </w:t>
      </w:r>
      <w:r>
        <w:t>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</w:t>
      </w:r>
      <w:r>
        <w:t>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CE5CC1">
      <w:bookmarkStart w:id="9" w:name="sub_3333"/>
      <w:bookmarkEnd w:id="8"/>
      <w:r>
        <w:t>*(3) - международное непатентованное или химическое наименование лекарственного препарата, а в случаях их отсут</w:t>
      </w:r>
      <w:r>
        <w:t>ствия - торговое наименование лекарственного препарата</w:t>
      </w:r>
    </w:p>
    <w:p w:rsidR="00000000" w:rsidRDefault="00CE5CC1">
      <w:bookmarkStart w:id="10" w:name="sub_4444"/>
      <w:bookmarkEnd w:id="9"/>
      <w:r>
        <w:t>*(4) - средняя суточная доза</w:t>
      </w:r>
    </w:p>
    <w:p w:rsidR="00000000" w:rsidRDefault="00CE5CC1">
      <w:bookmarkStart w:id="11" w:name="sub_5555"/>
      <w:bookmarkEnd w:id="10"/>
      <w:r>
        <w:t>*(5) - средняя курсовая доза</w:t>
      </w:r>
    </w:p>
    <w:bookmarkEnd w:id="11"/>
    <w:p w:rsidR="00000000" w:rsidRDefault="00CE5CC1"/>
    <w:p w:rsidR="00000000" w:rsidRDefault="00CE5CC1">
      <w:r>
        <w:rPr>
          <w:rStyle w:val="a3"/>
        </w:rPr>
        <w:t>Примечания:</w:t>
      </w:r>
    </w:p>
    <w:p w:rsidR="00000000" w:rsidRDefault="00CE5CC1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CE5CC1">
      <w:r>
        <w:t>2. Назначение и применение лекарственных препаратов для медицинского применения</w:t>
      </w:r>
      <w:r>
        <w:t>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комиссии, (</w:t>
      </w:r>
      <w:hyperlink r:id="rId21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</w:t>
      </w:r>
      <w:r>
        <w:t>. 3442)).</w:t>
      </w:r>
    </w:p>
    <w:p w:rsidR="00000000" w:rsidRDefault="00CE5CC1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5CC1"/>
    <w:rsid w:val="00C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711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70031938.1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91967.375" TargetMode="Externa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8714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000000.8713" TargetMode="External"/><Relationship Id="rId19" Type="http://schemas.openxmlformats.org/officeDocument/2006/relationships/hyperlink" Target="garantF1://70031938.1200" TargetMode="External"/><Relationship Id="rId4" Type="http://schemas.openxmlformats.org/officeDocument/2006/relationships/hyperlink" Target="garantF1://70225910.0" TargetMode="External"/><Relationship Id="rId9" Type="http://schemas.openxmlformats.org/officeDocument/2006/relationships/hyperlink" Target="garantF1://4000000.8712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2121</Words>
  <Characters>12095</Characters>
  <Application>Microsoft Office Word</Application>
  <DocSecurity>4</DocSecurity>
  <Lines>100</Lines>
  <Paragraphs>28</Paragraphs>
  <ScaleCrop>false</ScaleCrop>
  <Company>НПП "Гарант-Сервис"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2017-04-20T06:51:00Z</dcterms:created>
  <dcterms:modified xsi:type="dcterms:W3CDTF">2017-04-20T06:51:00Z</dcterms:modified>
</cp:coreProperties>
</file>