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1C0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1 июля 2015 г. N 407абн</w:t>
        </w:r>
        <w:r>
          <w:rPr>
            <w:rStyle w:val="a4"/>
            <w:b w:val="0"/>
            <w:bCs w:val="0"/>
          </w:rPr>
          <w:br/>
          <w:t>"Об утверждении стандарта специализированн</w:t>
        </w:r>
        <w:r>
          <w:rPr>
            <w:rStyle w:val="a4"/>
            <w:b w:val="0"/>
            <w:bCs w:val="0"/>
          </w:rPr>
          <w:t>ой медицинской помощи при переломе грудного отдела позвоночника, вывихе, растяжении и повреждении капсульно-связочного аппарата на уровне груди"</w:t>
        </w:r>
      </w:hyperlink>
    </w:p>
    <w:p w:rsidR="00000000" w:rsidRDefault="003D71C0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3D71C0">
      <w:pPr>
        <w:pStyle w:val="afa"/>
      </w:pPr>
      <w:bookmarkStart w:id="0" w:name="sub_549288712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3D71C0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</w:t>
      </w:r>
      <w:r>
        <w:t>24; 2015, N 10, ст. 1425) приказываю:</w:t>
      </w:r>
    </w:p>
    <w:p w:rsidR="00000000" w:rsidRDefault="003D71C0">
      <w:r>
        <w:t xml:space="preserve">Утвердить стандарт 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 согласно </w:t>
      </w:r>
      <w:hyperlink w:anchor="sub_1000" w:history="1">
        <w:r>
          <w:rPr>
            <w:rStyle w:val="a4"/>
          </w:rPr>
          <w:t>приложе</w:t>
        </w:r>
        <w:r>
          <w:rPr>
            <w:rStyle w:val="a4"/>
          </w:rPr>
          <w:t>нию</w:t>
        </w:r>
      </w:hyperlink>
      <w:r>
        <w:t>.</w:t>
      </w:r>
    </w:p>
    <w:p w:rsidR="00000000" w:rsidRDefault="003D71C0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  <w:jc w:val="right"/>
            </w:pPr>
            <w:r>
              <w:t>В.И. Скворцова</w:t>
            </w:r>
          </w:p>
        </w:tc>
      </w:tr>
    </w:tbl>
    <w:p w:rsidR="00000000" w:rsidRDefault="003D71C0"/>
    <w:p w:rsidR="00000000" w:rsidRDefault="003D71C0">
      <w:pPr>
        <w:pStyle w:val="afff0"/>
      </w:pPr>
      <w:r>
        <w:t>Зарегистрировано в Минюсте от 29 июля 2015 г.</w:t>
      </w:r>
    </w:p>
    <w:p w:rsidR="00000000" w:rsidRDefault="003D71C0">
      <w:pPr>
        <w:pStyle w:val="afff0"/>
      </w:pPr>
      <w:r>
        <w:t>Регистрационный номер N 38249</w:t>
      </w:r>
    </w:p>
    <w:p w:rsidR="00000000" w:rsidRDefault="003D71C0"/>
    <w:p w:rsidR="00000000" w:rsidRDefault="003D71C0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3D71C0">
      <w:pPr>
        <w:ind w:firstLine="698"/>
        <w:jc w:val="right"/>
      </w:pPr>
      <w:bookmarkStart w:id="1" w:name="sub_1000"/>
      <w:r>
        <w:rPr>
          <w:rStyle w:val="a3"/>
        </w:rPr>
        <w:lastRenderedPageBreak/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1 июля 2015 г. N 407абн</w:t>
      </w:r>
    </w:p>
    <w:bookmarkEnd w:id="1"/>
    <w:p w:rsidR="00000000" w:rsidRDefault="003D71C0"/>
    <w:p w:rsidR="00000000" w:rsidRDefault="003D71C0">
      <w:pPr>
        <w:pStyle w:val="1"/>
      </w:pPr>
      <w:r>
        <w:t>Стан</w:t>
      </w:r>
      <w:r>
        <w:t>дарт</w:t>
      </w:r>
      <w:r>
        <w:br/>
        <w:t>специализированной медицинской помощи при переломе грудного отдела позвоночника, вывихе, растяжении и повреждении капсульно-связочного аппарата на уровне груди</w:t>
      </w:r>
    </w:p>
    <w:p w:rsidR="00000000" w:rsidRDefault="003D71C0"/>
    <w:p w:rsidR="00000000" w:rsidRDefault="003D71C0">
      <w:r>
        <w:t>Категория возрастная: взрослые</w:t>
      </w:r>
    </w:p>
    <w:p w:rsidR="00000000" w:rsidRDefault="003D71C0">
      <w:r>
        <w:t>Пол: любой</w:t>
      </w:r>
    </w:p>
    <w:p w:rsidR="00000000" w:rsidRDefault="003D71C0">
      <w:r>
        <w:t>Фаза: любая</w:t>
      </w:r>
    </w:p>
    <w:p w:rsidR="00000000" w:rsidRDefault="003D71C0">
      <w:r>
        <w:t>Стадия: острая</w:t>
      </w:r>
    </w:p>
    <w:p w:rsidR="00000000" w:rsidRDefault="003D71C0">
      <w:r>
        <w:t>Осложнения: без осложнения</w:t>
      </w:r>
    </w:p>
    <w:p w:rsidR="00000000" w:rsidRDefault="003D71C0">
      <w:r>
        <w:t>Вид медицинской помощи: специализированная, в том числе высокотехнологичная, медицинская помощь</w:t>
      </w:r>
    </w:p>
    <w:p w:rsidR="00000000" w:rsidRDefault="003D71C0">
      <w:r>
        <w:t>Условия оказания медицинской помощи: стационарно</w:t>
      </w:r>
    </w:p>
    <w:p w:rsidR="00000000" w:rsidRDefault="003D71C0">
      <w:r>
        <w:t>Форма оказания медицинской помощи: плановая</w:t>
      </w:r>
    </w:p>
    <w:p w:rsidR="00000000" w:rsidRDefault="003D71C0">
      <w:r>
        <w:t>Средние сроки лечения (количество дней):</w:t>
      </w:r>
      <w:r>
        <w:t xml:space="preserve"> 17</w:t>
      </w:r>
    </w:p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1120"/>
        <w:gridCol w:w="99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  <w:r>
              <w:t xml:space="preserve">Код по </w:t>
            </w:r>
            <w:hyperlink r:id="rId7" w:history="1">
              <w:r>
                <w:rPr>
                  <w:rStyle w:val="a4"/>
                </w:rPr>
                <w:t>МКБ X</w:t>
              </w:r>
            </w:hyperlink>
            <w:r>
              <w:t xml:space="preserve"> </w:t>
            </w:r>
            <w:hyperlink w:anchor="sub_1111" w:history="1">
              <w:r>
                <w:rPr>
                  <w:rStyle w:val="a4"/>
                </w:rPr>
                <w:t>*(1)</w:t>
              </w:r>
            </w:hyperlink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  <w:r>
              <w:t>Нозологические единицы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D71C0">
            <w:pPr>
              <w:pStyle w:val="afff0"/>
            </w:pPr>
            <w:hyperlink r:id="rId8" w:history="1">
              <w:r>
                <w:rPr>
                  <w:rStyle w:val="a4"/>
                </w:rPr>
                <w:t>S22.0</w:t>
              </w:r>
            </w:hyperlink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3D71C0">
            <w:pPr>
              <w:pStyle w:val="afff0"/>
            </w:pPr>
            <w:r>
              <w:t>Перелом грудного позвонка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hyperlink r:id="rId9" w:history="1">
              <w:r>
                <w:rPr>
                  <w:rStyle w:val="a4"/>
                </w:rPr>
                <w:t>S22.1</w:t>
              </w:r>
            </w:hyperlink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Множественные переломы грудного отдела позвоночника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hyperlink r:id="rId10" w:history="1">
              <w:r>
                <w:rPr>
                  <w:rStyle w:val="a4"/>
                </w:rPr>
                <w:t>S23.0</w:t>
              </w:r>
            </w:hyperlink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Травматический разрыв межпозвоночного диска в грудном отделе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hyperlink r:id="rId11" w:history="1">
              <w:r>
                <w:rPr>
                  <w:rStyle w:val="a4"/>
                </w:rPr>
                <w:t>S23.1</w:t>
              </w:r>
            </w:hyperlink>
          </w:p>
        </w:tc>
        <w:tc>
          <w:tcPr>
            <w:tcW w:w="99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Вывих грудного позвонка</w:t>
            </w:r>
          </w:p>
        </w:tc>
      </w:tr>
    </w:tbl>
    <w:p w:rsidR="00000000" w:rsidRDefault="003D71C0"/>
    <w:p w:rsidR="00000000" w:rsidRDefault="003D71C0">
      <w:pPr>
        <w:pStyle w:val="1"/>
      </w:pPr>
      <w:bookmarkStart w:id="2" w:name="sub_1100"/>
      <w:r>
        <w:t>1. Медицинские услуги для диагностики заболевания, состояния</w:t>
      </w:r>
    </w:p>
    <w:bookmarkEnd w:id="2"/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820"/>
        <w:gridCol w:w="23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1.1. 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</w:t>
            </w:r>
            <w:r>
              <w:lastRenderedPageBreak/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7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lastRenderedPageBreak/>
              <w:t>В01.001.001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врача-акушера-гинеколога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Осмотр (консультация) врачом-анестезиологом-реаниматологом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В01.008.001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врача-дерматовенеролога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В01.024.001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В01.028.001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В01.029.001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В01.035.001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В01.047.001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В01.050.001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врача-травматолога-ортопеда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В01.053.001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В01.055.001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врача-фтизиатра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В01.057.001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В01.058.001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врача-эндокринолога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</w:tbl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96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1.2. 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А09.05.022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А09.05.045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Исследование уровня амилазы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A12.05.005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А12.05.006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А12.05.007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подгруппы и других групп крови меньшего значения А-1, А-2, D, Сс, Е, Kell, Duffy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А12.06.011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А26.06.036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lastRenderedPageBreak/>
              <w:t>А26.06.041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А26.06.048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А26.06.049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</w:t>
            </w:r>
            <w:r>
              <w:t xml:space="preserve"> HIV 2)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В03.005.004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В03.016.003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В03.016.004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В03.016.006</w:t>
            </w:r>
          </w:p>
        </w:tc>
        <w:tc>
          <w:tcPr>
            <w:tcW w:w="8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Анализ мочи общий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</w:tbl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1.3. 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А03.16.001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Эзофагогастродуоденоскопия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А04.10.002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Эхокардиография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А04.12.006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Дуплексное сканирование сосудов (артерий и вен) нижних конечностей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А04.16.001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Ультразвуковое исследование органов брюшной полости (комплексное)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А05.23.009.010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Магнитно-резонансная томография спинного мозга (один отдел)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дорсального отдела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А06.03.015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поясничного отдела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А06.03.016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пояснично-крестцового отдела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всего таза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А06.03.061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Рентгеноденситометрия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lastRenderedPageBreak/>
              <w:t>1.4. Иные методы исследования</w:t>
            </w:r>
          </w:p>
        </w:tc>
      </w:tr>
    </w:tbl>
    <w:p w:rsidR="00000000" w:rsidRDefault="003D71C0"/>
    <w:p w:rsidR="00000000" w:rsidRDefault="003D71C0">
      <w:pPr>
        <w:pStyle w:val="1"/>
      </w:pPr>
      <w:bookmarkStart w:id="3" w:name="sub_1200"/>
      <w:r>
        <w:t>2. Медицинские услуги для лечения заболевания, состояния и контроля за лечением</w:t>
      </w:r>
    </w:p>
    <w:bookmarkEnd w:id="3"/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2.1. 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</w:t>
            </w:r>
            <w:r>
              <w:t>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В01.001.002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врача-акушера-гинеколога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Осмотр (консультация) врачом-анестезиологом-реаниматологом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врача-невролога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В01.024.003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Ежедневный осмотр врачом-нейрохирургом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В01.035.002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В01.047.002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</w:t>
            </w:r>
            <w:r>
              <w:t>а-терапевта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В01.050.003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Ежедневный осмотр врачом-травматологом-ортопедом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В01.054.001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Прием (осмотр, консультация) врача-эндокринолога повторный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2.2. Наблюдение и уход за пациентом медицинскими работниками со средним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В03.003.005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</w:tbl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00"/>
        <w:gridCol w:w="8820"/>
        <w:gridCol w:w="224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2.3. 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А09.05.022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Исследование уровня свободного и связанного билирубина в крови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Цитологическое исследование клеток спинномозговой жидкости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Определение крови в спинномозговой жидкости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Исследование уровня глюкозы в спинномозговой жидкости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Исследование уровня белка в спинномозговой жидкости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Исследование физических свойств спинномозговой жидкости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А09.23.013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Исследование уровня лактата в спинномозговой жидкости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А26.02.001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Бактериологическое исследование раневого отделяемого на аэробные и факультативно-анаэробные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А26.28.003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Микробиологическое исследование мочи на аэробные и факульт</w:t>
            </w:r>
            <w:r>
              <w:t>ативно-анаэробные условно-патогенные микроорганизмы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А26.30.004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Определение чувствительности микроорганизмов к антибиотикам и другим лекарственным препаратам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В03.005.004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Исследование коагуляционного гемостаза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Анализ мочи общий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В03.051.001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Комплекс исследований при проведении трансфузии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2.4. Инструментальные методы исследовани</w:t>
            </w:r>
            <w:r>
              <w:t>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hyperlink r:id="rId18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А04.01.001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Ультразвуковое исследование мягких тканей (одна анатомическая зона)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А04.12.006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Дуплексное сканирование сосудов (артерий и вен) нижних конечностей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позвоночника, специальные исследования и проекции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lastRenderedPageBreak/>
              <w:t>А06.03.019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позвоночника в динамике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А06.03.058.002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Компьютерная томография позвоночника спиральная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А06.03.063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Рентгеноскопия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А06.09.007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А11.09.003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Пункция плевральной полости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А11.23.001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Спинномозговая пункция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2.5. Иные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2.6. 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hyperlink r:id="rId1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</w:t>
            </w:r>
            <w:r>
              <w:t xml:space="preserve">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А16.03.033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Наложение наружных фиксирующих устройств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А16.03.035.001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Декомпрессивная ламинэктомия позвонков с фиксацией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А16.03.051.001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Корпорэктомия с эндопротезированием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А16.03.052.002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Корпорэктомия с реконструктивно-пластическим компонентом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А16.04.010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Артродез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А16.04.010.001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Артродез позвоночника (спондилодез) с использованием видеоэндоскопических технологий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А16.04.011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Спондилосинтез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А16.04.018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Вправление вывиха сустава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А16.04.030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Пластика позвонка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А16.09.004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Дренирование плевральной полости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А16.09.020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Экстраплевральный пневмолиз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В01.003.004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Анестезиологическое пособие (включая раннее послеоперационное ведение)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В01.003.004.001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Местная анестезия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2.7. 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hyperlink r:id="rId2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</w:t>
            </w:r>
            <w:r>
              <w:lastRenderedPageBreak/>
              <w:t>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 xml:space="preserve">Усредненный показатель </w:t>
            </w:r>
            <w:r>
              <w:lastRenderedPageBreak/>
              <w:t>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lastRenderedPageBreak/>
              <w:t xml:space="preserve">Усредненный показатель </w:t>
            </w:r>
            <w:r>
              <w:lastRenderedPageBreak/>
              <w:t>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lastRenderedPageBreak/>
              <w:t>А11.09.007.001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Ингаляторное введение лекарственных препаратов через небулайзер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А13.29.003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Психологическая адаптация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А13.29.008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Психотерапия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А15.03.005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Наложение корсета при патологии грудного отдела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А17.30.031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Воздействие магнитными полями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А19.03.002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Лечебная физкультура при заболеваниях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А19.03.002.001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Индивидуальное занятие лечебной физкультурой при заболеваниях позвоночника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А19.09.002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Дыхательные упражнения дренирующие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</w:t>
            </w:r>
          </w:p>
        </w:tc>
      </w:tr>
    </w:tbl>
    <w:p w:rsidR="00000000" w:rsidRDefault="003D71C0"/>
    <w:p w:rsidR="00000000" w:rsidRDefault="003D71C0">
      <w:pPr>
        <w:pStyle w:val="1"/>
      </w:pPr>
      <w:bookmarkStart w:id="4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4"/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220"/>
        <w:gridCol w:w="4200"/>
        <w:gridCol w:w="2380"/>
        <w:gridCol w:w="112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А02ВС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Ингибиторы протонного насоса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Омепразол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А03ВА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Алкалоиды белладонны, третичные амины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Атропин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A03FA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Метоклопрамид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А04АА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Блокаторы-серотониновых 5НТ3- рецепторов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Ондансетрон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А12СХ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Другие минеральные вещества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Калия и магния аспарагинат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В01АВ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Группа гепарина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Эноксапарин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ME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В02АА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Аминокислоты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Транексамовая кислота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1250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В05АА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 xml:space="preserve">Кровезаменители и препараты </w:t>
            </w:r>
            <w:r>
              <w:t>плазмы крови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Гидроксиэтилкрахмал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Желатин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В05ВВ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Растворы, влияющие на водно-электролитный баланс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Натрия хлорида раствор сложный [Калия хлорид+Кальция хлорид+Натрия хлорид]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В05ХА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Натрия хлорид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С01ВВ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Антиаритмические препараты, класс IB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Лидокаин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C01BD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Антиаритмические препараты, класс III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Амиодарон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C01CA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Допамин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C01DA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Органические нитраты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Нитроглицерин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C03CA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Сульфонамиды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Фуросемид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D04AA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Антигистаминные препараты для наружного применения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Дифенгидрамин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H02AB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Глюкокортикоиды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Дексаметазон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J01DB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Цефалоспорины первого поколения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Цефазолин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6000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J01MA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Фторхинолоны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Ципрофлоксацин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J01XA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Антибиотики гликопептидной структуры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Ванкомицин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M01AB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Кеторолак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M01AC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Оксикамы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Лорноксикам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Мелоксикам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M01AE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пропионовой кислоты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Кетопрофен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M02AA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Нестероидные противовоспалительные препараты для местного применения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Диклофенак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N01AX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Пропофол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N01BA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N01BB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Амиды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Ропивакаин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N02AB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фенилпиперидина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Фентанил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N02AX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Трамадол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N02BB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Пиразолоны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Метамизол натрия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N02BE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Анилиды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Парацетамол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N05AD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бутирофенона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Дроперидол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N05BA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Диазепам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N05BB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дифенилметана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Гидроксизин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750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N05 CD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Производные бензодиазепина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Мидазолам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N07AA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Антихолинэстеразные средства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Неостигмина метилсульфат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R06AC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Х</w:t>
            </w:r>
            <w:r>
              <w:t>лоропирамин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S01EA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Симпатомиметики для лечения глаукомы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Клонидин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</w:tr>
    </w:tbl>
    <w:p w:rsidR="00000000" w:rsidRDefault="003D71C0"/>
    <w:p w:rsidR="00000000" w:rsidRDefault="003D71C0">
      <w:pPr>
        <w:pStyle w:val="1"/>
      </w:pPr>
      <w:bookmarkStart w:id="5" w:name="sub_1400"/>
      <w:r>
        <w:t>4. Кровь и ее компоненты</w:t>
      </w:r>
    </w:p>
    <w:bookmarkEnd w:id="5"/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0"/>
        <w:gridCol w:w="2380"/>
        <w:gridCol w:w="112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компонента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Отмытые эритроциты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Свежезамороженная плазма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Эритроцитарная взвесь с удаленным лейкоцитарным слоем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1000</w:t>
            </w:r>
          </w:p>
        </w:tc>
      </w:tr>
    </w:tbl>
    <w:p w:rsidR="00000000" w:rsidRDefault="003D71C0"/>
    <w:p w:rsidR="00000000" w:rsidRDefault="003D71C0">
      <w:pPr>
        <w:pStyle w:val="1"/>
      </w:pPr>
      <w:bookmarkStart w:id="6" w:name="sub_1500"/>
      <w:r>
        <w:t>5. Перечень медицинских изделий, имплантируемых в организм человека</w:t>
      </w:r>
    </w:p>
    <w:bookmarkEnd w:id="6"/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9240"/>
        <w:gridCol w:w="23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вида медицинского изделия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Среднее 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120080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Кейдж для спондилодеза металлический, нестерильный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119980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Кейдж для спондилодеза металлический, стерильный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323160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Кейдж для спондилодеза полимерный, стерильный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lastRenderedPageBreak/>
              <w:t>120050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Пластина для спинальной фиксации, нерассасывающаяся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271920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Система внутренней спинальной фиксации с помощью костных винтов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265160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Система внутренней спинальной фиксации с помощью крючков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246120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Цемент костный, не содержащий лекарственные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246350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Цемент костный, содержащий лекарственные средства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151360</w:t>
            </w:r>
          </w:p>
        </w:tc>
        <w:tc>
          <w:tcPr>
            <w:tcW w:w="9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Эндопротез тела позвонка, стерильный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</w:tr>
    </w:tbl>
    <w:p w:rsidR="00000000" w:rsidRDefault="003D71C0"/>
    <w:p w:rsidR="00000000" w:rsidRDefault="003D71C0">
      <w:pPr>
        <w:pStyle w:val="1"/>
      </w:pPr>
      <w:bookmarkStart w:id="7" w:name="sub_1600"/>
      <w:r>
        <w:t>6. Виды лечебного питания, включая специализированные продукты лечебного питания</w:t>
      </w:r>
    </w:p>
    <w:bookmarkEnd w:id="7"/>
    <w:p w:rsidR="00000000" w:rsidRDefault="003D71C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780"/>
        <w:gridCol w:w="23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Вариант диеты с механическим и химическим щажением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Основной вариант стандартной диеты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3D71C0">
            <w:pPr>
              <w:pStyle w:val="afff0"/>
            </w:pPr>
            <w:r>
              <w:t>12</w:t>
            </w:r>
          </w:p>
        </w:tc>
      </w:tr>
    </w:tbl>
    <w:p w:rsidR="00000000" w:rsidRDefault="003D71C0"/>
    <w:p w:rsidR="00000000" w:rsidRDefault="003D71C0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3D71C0">
      <w:bookmarkStart w:id="8" w:name="sub_1111"/>
      <w:r>
        <w:lastRenderedPageBreak/>
        <w:t xml:space="preserve">*(1) - </w:t>
      </w:r>
      <w:hyperlink r:id="rId21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здоровьем, X пересмотра</w:t>
      </w:r>
    </w:p>
    <w:p w:rsidR="00000000" w:rsidRDefault="003D71C0">
      <w:bookmarkStart w:id="9" w:name="sub_2222"/>
      <w:bookmarkEnd w:id="8"/>
      <w:r>
        <w:t>*(2) Вероятность предоставления медицинских услуг или назначения лекарственных препаратов для медицинског</w:t>
      </w:r>
      <w:r>
        <w:t>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</w:t>
      </w:r>
      <w:r>
        <w:t>рте медицинской помощи проценту пациентов, имеющих соответствующие медицинские показания.</w:t>
      </w:r>
    </w:p>
    <w:p w:rsidR="00000000" w:rsidRDefault="003D71C0">
      <w:bookmarkStart w:id="10" w:name="sub_3333"/>
      <w:bookmarkEnd w:id="9"/>
      <w:r>
        <w:t>*(3) - международное непатентованное или химическое наименование лекарственного препарата, а в случаях их отсутствия - торговое наименование лекарстве</w:t>
      </w:r>
      <w:r>
        <w:t>нного препарата</w:t>
      </w:r>
    </w:p>
    <w:p w:rsidR="00000000" w:rsidRDefault="003D71C0">
      <w:bookmarkStart w:id="11" w:name="sub_4444"/>
      <w:bookmarkEnd w:id="10"/>
      <w:r>
        <w:t>*(4) - средняя суточная доза</w:t>
      </w:r>
    </w:p>
    <w:p w:rsidR="00000000" w:rsidRDefault="003D71C0">
      <w:bookmarkStart w:id="12" w:name="sub_5555"/>
      <w:bookmarkEnd w:id="11"/>
      <w:r>
        <w:t>*(5) - средняя курсовая доза</w:t>
      </w:r>
    </w:p>
    <w:bookmarkEnd w:id="12"/>
    <w:p w:rsidR="00000000" w:rsidRDefault="003D71C0"/>
    <w:p w:rsidR="00000000" w:rsidRDefault="003D71C0">
      <w:r>
        <w:rPr>
          <w:rStyle w:val="a3"/>
        </w:rPr>
        <w:t>Примечания:</w:t>
      </w:r>
    </w:p>
    <w:p w:rsidR="00000000" w:rsidRDefault="003D71C0">
      <w:r>
        <w:t>1. Лекарственные препараты для медицинского применения, зарегистрированные на территории Российской Федерации, назначаются в соот</w:t>
      </w:r>
      <w:r>
        <w:t xml:space="preserve">ветствии с инструкцией по применению лекарственного препарата для медицинского применения и фармакотерапевтической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</w:t>
      </w:r>
      <w:r>
        <w:t>введения и применения лекарственного препарата.</w:t>
      </w:r>
    </w:p>
    <w:p w:rsidR="00000000" w:rsidRDefault="003D71C0">
      <w:r>
        <w:t xml:space="preserve">2. Назначение и применение лекарственных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</w:t>
      </w:r>
      <w:r>
        <w:t>случае наличия медицинских показаний (индивидуальной непереносимости, по жизненным показаниям) по решению врачебной комиссии (</w:t>
      </w:r>
      <w:hyperlink r:id="rId22" w:history="1">
        <w:r>
          <w:rPr>
            <w:rStyle w:val="a4"/>
          </w:rPr>
          <w:t>часть 5 статьи 37</w:t>
        </w:r>
      </w:hyperlink>
      <w:r>
        <w:t xml:space="preserve"> Федерального закона от 21 ноября 2011 г. N 323-ФЗ "Об основах охраны здоро</w:t>
      </w:r>
      <w:r>
        <w:t>вья граждан в Российской Федерации" (Собрание законодательства Российской Федерации, 2011, N 48, ст. 6724; 2015, N 10, ст. 1425)).</w:t>
      </w:r>
    </w:p>
    <w:p w:rsidR="00000000" w:rsidRDefault="003D71C0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D71C0"/>
    <w:rsid w:val="003D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8530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70031938.12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garantF1://4000000.0" TargetMode="Externa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hyperlink" Target="garantF1://70031938.12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4000000.8539" TargetMode="External"/><Relationship Id="rId24" Type="http://schemas.openxmlformats.org/officeDocument/2006/relationships/theme" Target="theme/theme1.xm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4000000.8538" TargetMode="External"/><Relationship Id="rId19" Type="http://schemas.openxmlformats.org/officeDocument/2006/relationships/hyperlink" Target="garantF1://70031938.1200" TargetMode="External"/><Relationship Id="rId4" Type="http://schemas.openxmlformats.org/officeDocument/2006/relationships/hyperlink" Target="garantF1://71050490.0" TargetMode="External"/><Relationship Id="rId9" Type="http://schemas.openxmlformats.org/officeDocument/2006/relationships/hyperlink" Target="garantF1://4000000.8531" TargetMode="External"/><Relationship Id="rId14" Type="http://schemas.openxmlformats.org/officeDocument/2006/relationships/hyperlink" Target="garantF1://70031938.1200" TargetMode="External"/><Relationship Id="rId22" Type="http://schemas.openxmlformats.org/officeDocument/2006/relationships/hyperlink" Target="garantF1://12091967.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2747</Words>
  <Characters>15660</Characters>
  <Application>Microsoft Office Word</Application>
  <DocSecurity>4</DocSecurity>
  <Lines>130</Lines>
  <Paragraphs>36</Paragraphs>
  <ScaleCrop>false</ScaleCrop>
  <Company>НПП "Гарант-Сервис"</Company>
  <LinksUpToDate>false</LinksUpToDate>
  <CharactersWithSpaces>18371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2017-04-20T06:38:00Z</dcterms:created>
  <dcterms:modified xsi:type="dcterms:W3CDTF">2017-04-20T06:38:00Z</dcterms:modified>
</cp:coreProperties>
</file>