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6C2B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21 июля 2006 г. N 559</w:t>
        </w:r>
        <w:r>
          <w:rPr>
            <w:rStyle w:val="a4"/>
            <w:b w:val="0"/>
            <w:bCs w:val="0"/>
          </w:rPr>
          <w:br/>
          <w:t>"Об утверждении станда</w:t>
        </w:r>
        <w:r>
          <w:rPr>
            <w:rStyle w:val="a4"/>
            <w:b w:val="0"/>
            <w:bCs w:val="0"/>
          </w:rPr>
          <w:t>рта медицинской помощи больным со спинальным стенозом"</w:t>
        </w:r>
      </w:hyperlink>
    </w:p>
    <w:p w:rsidR="00000000" w:rsidRDefault="003C6C2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6C2B">
      <w:pPr>
        <w:pStyle w:val="afa"/>
      </w:pPr>
      <w:bookmarkStart w:id="0" w:name="sub_658870236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3C6C2B">
      <w:pPr>
        <w:pStyle w:val="afa"/>
      </w:pPr>
    </w:p>
    <w:p w:rsidR="00000000" w:rsidRDefault="003C6C2B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Российской Федерации, 1993, N 33, ст. 1318; Собрание законодательства Российск</w:t>
      </w:r>
      <w:r>
        <w:t>ой Федерации, 2003, N 2, ст. 167; 2004, N 35, ст. 3607; 2005, N 10, ст. 763) приказываю:</w:t>
      </w:r>
    </w:p>
    <w:p w:rsidR="00000000" w:rsidRDefault="003C6C2B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со спинальным стенозом.</w:t>
      </w:r>
    </w:p>
    <w:p w:rsidR="00000000" w:rsidRDefault="003C6C2B">
      <w:bookmarkStart w:id="2" w:name="sub_2"/>
      <w:bookmarkEnd w:id="1"/>
      <w:r>
        <w:t>2. Рекомендовать руководителям федеральны</w:t>
      </w:r>
      <w:r>
        <w:t xml:space="preserve">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со спинальным стенозом при оказании дорогостоящей (высокотехнологичной) медицинской помощи.</w:t>
      </w:r>
    </w:p>
    <w:bookmarkEnd w:id="2"/>
    <w:p w:rsidR="00000000" w:rsidRDefault="003C6C2B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6C2B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C6C2B">
            <w:pPr>
              <w:pStyle w:val="aff7"/>
              <w:jc w:val="right"/>
            </w:pPr>
            <w:r>
              <w:t>В.И. Стародубов</w:t>
            </w:r>
          </w:p>
        </w:tc>
      </w:tr>
    </w:tbl>
    <w:p w:rsidR="00000000" w:rsidRDefault="003C6C2B"/>
    <w:p w:rsidR="00000000" w:rsidRDefault="003C6C2B">
      <w:pPr>
        <w:pStyle w:val="1"/>
      </w:pPr>
      <w:bookmarkStart w:id="3" w:name="sub_1000"/>
      <w:r>
        <w:t>Стандарт медицинской помощи больным со спинальным стенозом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21 июля 2006 г. N 559)</w:t>
      </w:r>
    </w:p>
    <w:bookmarkEnd w:id="3"/>
    <w:p w:rsidR="00000000" w:rsidRDefault="003C6C2B"/>
    <w:p w:rsidR="00000000" w:rsidRDefault="003C6C2B">
      <w:pPr>
        <w:pStyle w:val="1"/>
      </w:pPr>
      <w:bookmarkStart w:id="4" w:name="sub_1100"/>
      <w:r>
        <w:t>1. Модель пациента</w:t>
      </w:r>
    </w:p>
    <w:bookmarkEnd w:id="4"/>
    <w:p w:rsidR="00000000" w:rsidRDefault="003C6C2B"/>
    <w:p w:rsidR="00000000" w:rsidRDefault="003C6C2B">
      <w:r>
        <w:t>Категория возрастная: взр</w:t>
      </w:r>
      <w:r>
        <w:t>ослые, дети</w:t>
      </w:r>
    </w:p>
    <w:p w:rsidR="00000000" w:rsidRDefault="003C6C2B">
      <w:r>
        <w:t>Нозологическая форма: спинальный стеноз</w:t>
      </w:r>
    </w:p>
    <w:p w:rsidR="00000000" w:rsidRDefault="003C6C2B">
      <w:r>
        <w:t xml:space="preserve">Код по МКБ-10: </w:t>
      </w:r>
      <w:hyperlink r:id="rId7" w:history="1">
        <w:r>
          <w:rPr>
            <w:rStyle w:val="a4"/>
          </w:rPr>
          <w:t>М 48.0</w:t>
        </w:r>
      </w:hyperlink>
    </w:p>
    <w:p w:rsidR="00000000" w:rsidRDefault="003C6C2B">
      <w:r>
        <w:t>Фаза: любая</w:t>
      </w:r>
    </w:p>
    <w:p w:rsidR="00000000" w:rsidRDefault="003C6C2B">
      <w:r>
        <w:t>Стадия: любая</w:t>
      </w:r>
    </w:p>
    <w:p w:rsidR="00000000" w:rsidRDefault="003C6C2B">
      <w:r>
        <w:t>Осложнение: вне зависимости от осложнений</w:t>
      </w:r>
    </w:p>
    <w:p w:rsidR="00000000" w:rsidRDefault="003C6C2B">
      <w:r>
        <w:t>Условия оказания: стационарная помощь</w:t>
      </w:r>
    </w:p>
    <w:p w:rsidR="00000000" w:rsidRDefault="003C6C2B"/>
    <w:p w:rsidR="00000000" w:rsidRDefault="003C6C2B">
      <w:pPr>
        <w:pStyle w:val="1"/>
      </w:pPr>
      <w:bookmarkStart w:id="5" w:name="sub_1101"/>
      <w:r>
        <w:t>1.1. Диагностика</w:t>
      </w:r>
    </w:p>
    <w:bookmarkEnd w:id="5"/>
    <w:p w:rsidR="00000000" w:rsidRDefault="003C6C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6"/>
        <w:gridCol w:w="5406"/>
        <w:gridCol w:w="1400"/>
        <w:gridCol w:w="1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Частота представления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А01.31.009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А01.04.002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А01.04.003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Пальпация суставов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А01.04.004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Перкуссия суставов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А01.03.002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А01.03.003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lastRenderedPageBreak/>
              <w:t>А01.03.004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А01.02.002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А01.02.003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Пальпация мышц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А01.24.002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А01.24.003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А01.24.004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А06.03.011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другого шейного отдела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А06.03.014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грудного отдела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А06.03.016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А06.03.030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таза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А06.03.019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А06.09.008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А06.31.007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А05.02.001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Электромиография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А05.23.007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Описание, интерпретация и расшифровка данных электрофизиологических методов исследования центральной нервной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А06.03.059.001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A05.23.002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Магнито-резонансная томография центральной нервной системы и головного мозга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А05.31.003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3C6C2B"/>
    <w:p w:rsidR="00000000" w:rsidRDefault="003C6C2B">
      <w:pPr>
        <w:pStyle w:val="1"/>
      </w:pPr>
      <w:bookmarkStart w:id="6" w:name="sub_1102"/>
      <w:r>
        <w:t>1.2. Лечение из расчета 14 дней</w:t>
      </w:r>
    </w:p>
    <w:bookmarkEnd w:id="6"/>
    <w:p w:rsidR="00000000" w:rsidRDefault="003C6C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2"/>
        <w:gridCol w:w="5416"/>
        <w:gridCol w:w="1364"/>
        <w:gridCol w:w="13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Частота представления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А01.31.009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А01.24.002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А01.24.003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А01.24.004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lastRenderedPageBreak/>
              <w:t>А01.04.002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А01.04.003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Пальпация суставов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А01.04.004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Перкуссия суставов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А01.03.002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А01.03.003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А01.03.004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А01.02.002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А01.02.003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Пальпация мышц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А25.23.001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Назначение лекарственной терапии при заболеваниях центральной нервной системы и головного мозга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А25.23.002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Назначение диетической терапии при заболеваниях центральной нервной системы и головного мозга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А25.23.003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А06.09.008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легких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А06.03.019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позвоночника, специальные исследования в проекции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</w:t>
            </w:r>
            <w:r>
              <w:t>нтгенография позвоночника в динамике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шейного отдела позвоночника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А06.03.014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грудного отдела позвоночника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А06.03.016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А06.03.030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Рентгенография таза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А06.23.002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Контрастная нейрорентгенография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А06.31.007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А05.10.001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А05.10.007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А05.03.002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Магнитно-резонансная томография позвоночника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А05.23.002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А05.31.003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А06.03.059.001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А08.03.001.001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Морфологическое исследование межпозвонкового диска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А10.31.001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Макроскопическое исследование удаленного операционного материала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А26.02.001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 xml:space="preserve">Бактериологическое исследование раневого отделяемого на аэробные и </w:t>
            </w:r>
            <w:r>
              <w:lastRenderedPageBreak/>
              <w:t>факультативно-анаэробные микроорганизмы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lastRenderedPageBreak/>
              <w:t>0,5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lastRenderedPageBreak/>
              <w:t>А11.05.001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Взятие крови из пальца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А08.05.004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А08.05.006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А12.05.001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А08.05.005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А08.05.003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А08.05.009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Оценка гематокрита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А09.28.001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А09.28.003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А09.28.017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А09.28.023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А09.28.011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А09.05.021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А09.05.022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А09.05.023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А09.05.030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А09.05.031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А09.05.041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А09.05.042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А12.05.42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А12.05.027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А09.05.050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А09.05.009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А26.06.082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А26.06.036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антигена HBsAg Hepatitis В virus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А26.06.041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антитела класса M,G (Ig M, Ig G) к Hepatitis С virus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А26.06.048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антител класса М, G (IgM, lgG) к Human immunodeficiency virus HIV 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А26.06.049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А18.05.013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Реинфузия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lastRenderedPageBreak/>
              <w:t>А18.05.012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Гемотрансфузия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А12.05.004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А12.05.005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А12.05.006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В01.003.01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А26.02.001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А26.31.004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В01.003.04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В01.003.03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А14.07.001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А11.09.008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Ингаляционное введение лекарственных средств и кислорода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А11.01.002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А11.02.002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А11.12.003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A14.31.011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А14.01.017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Бритье кожи предоперационное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А14.19.002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A14.31.001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А14.31.002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А14.31.003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А14.31.005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А14.28.001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А11.28.007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А11.28.008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Инстилляция мочевого пузыря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А11.12.002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А14.12.001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A02.09.001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А02.10.002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А02.12.001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Исследование пульса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А02.12.002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А02.31.001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Термометрия общая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lastRenderedPageBreak/>
              <w:t>А11.28.001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А14.28.005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А24.01.002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Компресс на кожу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А25.31.019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А19.03.002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Лечебная физкультура при заболеваниях позвоночника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А21.23.001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Масс</w:t>
            </w:r>
            <w:r>
              <w:t>аж при заболеваниях центральной нервной системы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А17.31.020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А17.28.003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Электростимуляция мочевого пузыря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А15.01.001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D10.01.06.02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А16.04.009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Артродез позвоночника (спондилодез)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А16.04.009.001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Артродез позвоночника (спондилодез) с использованием эндоскопической техники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А16.04.010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Спондилосинтез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А16.04.007.001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Иссечение межпозвонкового диска с использованием эндоскопических технологий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А16.04.030.001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Удаление грыжи межпозвонкового диска с использованием эндоскопической техники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А16.03.056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Корпорэтомия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А16.04.029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Пластика позвонка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А16.04.027.001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Протезирование межпозвонкового диска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3C6C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7"/>
        <w:gridCol w:w="1370"/>
        <w:gridCol w:w="304"/>
        <w:gridCol w:w="11"/>
        <w:gridCol w:w="3389"/>
        <w:gridCol w:w="15"/>
        <w:gridCol w:w="1105"/>
        <w:gridCol w:w="15"/>
        <w:gridCol w:w="15"/>
        <w:gridCol w:w="11"/>
        <w:gridCol w:w="1081"/>
        <w:gridCol w:w="15"/>
        <w:gridCol w:w="15"/>
        <w:gridCol w:w="15"/>
        <w:gridCol w:w="6"/>
        <w:gridCol w:w="1139"/>
        <w:gridCol w:w="15"/>
        <w:gridCol w:w="9"/>
        <w:gridCol w:w="11"/>
        <w:gridCol w:w="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Средства для наркоза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Пропофол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Кетамин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Тиопентал натрия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Изофлюран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мл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Севофлюран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мл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Кислород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900000 мл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900000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Миорелаксанты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Пипекурония бромид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8 мг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Цисатракурия безилат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Атракурия безилат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0,9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Баклофен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24 мг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Толперизон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450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8000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Суксаметония иодид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200 </w:t>
            </w:r>
            <w:r>
              <w:t>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Местные анестетики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Прокаин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Лидокаин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0,03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lastRenderedPageBreak/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Тримеперидин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Фентанил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Трамадол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Ненаркотические анальгетики, нестероидные противовоспалительные средства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Кеторолак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60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Кетопрофен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Парацетамол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Мелоксикам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7,5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135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Метамизол натрия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8000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Гидрокортизон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Преднизолон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</w:t>
            </w:r>
            <w:r>
              <w:t>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Дексаметазон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Бетаметазон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36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96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72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Бетаксолол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Амлодипин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70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Верапамил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240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3360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Нифедипин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60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840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Противоаритмические препараты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Амиодарон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900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Эсмолол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Метопролол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Допамин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Эпинефрин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1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Нитроглицерин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15 мг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Дифенгидрамин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0,9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Хлоропирамин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Клемастин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 мг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lastRenderedPageBreak/>
              <w:t>Средства, влияющие на центральную нервную систему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Диазепам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90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Феназепам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 г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Мидазолам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Антагонисты бензодиазепиновых рецепторов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Флумазенил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Дроперидол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Антидепрессанты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Сертралин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850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Фамотидин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Омепразол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Антиферменты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Апротинин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 ЕД</w:t>
            </w: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500 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Атропин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Метоклопрамид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Противоопухолевые, иммунодепрессивные и сопутствующие средства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Сопутствующие средства для лечения опухолей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Ондансетрон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 мг</w:t>
            </w: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8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Диуретики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Фуросемид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Средства, влияющие на систему крови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Гепарин натрия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20000 ЕД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200000 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Надропарин кальция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0,6 мг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Пентоксифиллин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Декстроза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800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Гидроксиэтилкрахмал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Цефазолин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4000 мг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Цефуроксим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0,9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1500 мг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Ципрофлоксацин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Аминофиллин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240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8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5" w:type="dxa"/>
        </w:trPr>
        <w:tc>
          <w:tcPr>
            <w:tcW w:w="17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Электролиты, средства коррекции кислотного равновесия, средства питания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Кальция хлорид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500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Натрия хлорид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800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0" w:type="dxa"/>
        </w:trPr>
        <w:tc>
          <w:tcPr>
            <w:tcW w:w="17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4000</w:t>
            </w:r>
            <w:r>
              <w:t> мл</w:t>
            </w:r>
          </w:p>
        </w:tc>
      </w:tr>
    </w:tbl>
    <w:p w:rsidR="00000000" w:rsidRDefault="003C6C2B"/>
    <w:p w:rsidR="00000000" w:rsidRDefault="003C6C2B">
      <w:pPr>
        <w:pStyle w:val="afff0"/>
      </w:pPr>
      <w:r>
        <w:t>______________________________</w:t>
      </w:r>
    </w:p>
    <w:p w:rsidR="00000000" w:rsidRDefault="003C6C2B">
      <w:bookmarkStart w:id="8" w:name="sub_1111"/>
      <w:r>
        <w:t>* - анатомо-терапевтическо-химическая классификация</w:t>
      </w:r>
    </w:p>
    <w:p w:rsidR="00000000" w:rsidRDefault="003C6C2B">
      <w:bookmarkStart w:id="9" w:name="sub_2222"/>
      <w:bookmarkEnd w:id="8"/>
      <w:r>
        <w:t>** - ориентировочная дневная доза</w:t>
      </w:r>
    </w:p>
    <w:p w:rsidR="00000000" w:rsidRDefault="003C6C2B">
      <w:bookmarkStart w:id="10" w:name="sub_3333"/>
      <w:bookmarkEnd w:id="9"/>
      <w:r>
        <w:t>*** - эквивалентная курсовая доза</w:t>
      </w:r>
    </w:p>
    <w:bookmarkEnd w:id="10"/>
    <w:p w:rsidR="00000000" w:rsidRDefault="003C6C2B"/>
    <w:p w:rsidR="00000000" w:rsidRDefault="003C6C2B">
      <w:pPr>
        <w:pStyle w:val="1"/>
      </w:pPr>
      <w:bookmarkStart w:id="11" w:name="sub_1103"/>
      <w:r>
        <w:t>Консервирова</w:t>
      </w:r>
      <w:r>
        <w:t>нная кровь человека и ее компоненты</w:t>
      </w:r>
    </w:p>
    <w:bookmarkEnd w:id="11"/>
    <w:p w:rsidR="00000000" w:rsidRDefault="003C6C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5"/>
        <w:gridCol w:w="1696"/>
        <w:gridCol w:w="17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Эритроцитная масса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3C6C2B"/>
    <w:p w:rsidR="00000000" w:rsidRDefault="003C6C2B">
      <w:pPr>
        <w:pStyle w:val="1"/>
      </w:pPr>
      <w:bookmarkStart w:id="12" w:name="sub_1104"/>
      <w:r>
        <w:t>Питательные смеси</w:t>
      </w:r>
    </w:p>
    <w:bookmarkEnd w:id="12"/>
    <w:p w:rsidR="00000000" w:rsidRDefault="003C6C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6"/>
        <w:gridCol w:w="5079"/>
        <w:gridCol w:w="15"/>
        <w:gridCol w:w="1681"/>
        <w:gridCol w:w="15"/>
        <w:gridCol w:w="1705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Растворы аминокислот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Жировые эмульсии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600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3000 мл</w:t>
            </w:r>
          </w:p>
        </w:tc>
      </w:tr>
    </w:tbl>
    <w:p w:rsidR="00000000" w:rsidRDefault="003C6C2B"/>
    <w:p w:rsidR="00000000" w:rsidRDefault="003C6C2B">
      <w:pPr>
        <w:pStyle w:val="1"/>
      </w:pPr>
      <w:bookmarkStart w:id="13" w:name="sub_1105"/>
      <w:r>
        <w:t>Импланты</w:t>
      </w:r>
    </w:p>
    <w:bookmarkEnd w:id="13"/>
    <w:p w:rsidR="00000000" w:rsidRDefault="003C6C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5"/>
        <w:gridCol w:w="1696"/>
        <w:gridCol w:w="17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Комплект для вентрального спондилосинтеза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t>Комплект для дорсального спондилосинтеза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</w:pPr>
            <w:r>
              <w:lastRenderedPageBreak/>
              <w:t>Пористый имплантат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0,8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6C2B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3C6C2B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C6C2B"/>
    <w:rsid w:val="003C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5" Type="http://schemas.openxmlformats.org/officeDocument/2006/relationships/hyperlink" Target="garantF1://5081709.0" TargetMode="External"/><Relationship Id="rId4" Type="http://schemas.openxmlformats.org/officeDocument/2006/relationships/hyperlink" Target="garantF1://4083508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2328</Words>
  <Characters>13275</Characters>
  <Application>Microsoft Office Word</Application>
  <DocSecurity>4</DocSecurity>
  <Lines>110</Lines>
  <Paragraphs>31</Paragraphs>
  <ScaleCrop>false</ScaleCrop>
  <Company>НПП "Гарант-Сервис"</Company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2017-04-20T06:22:00Z</dcterms:created>
  <dcterms:modified xsi:type="dcterms:W3CDTF">2017-04-20T06:22:00Z</dcterms:modified>
</cp:coreProperties>
</file>