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8A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21 июля 2006 г. N 560</w:t>
        </w:r>
        <w:r>
          <w:rPr>
            <w:rStyle w:val="a4"/>
            <w:b w:val="0"/>
            <w:bCs w:val="0"/>
          </w:rPr>
          <w:br/>
          <w:t>"Об утверждении станда</w:t>
        </w:r>
        <w:r>
          <w:rPr>
            <w:rStyle w:val="a4"/>
            <w:b w:val="0"/>
            <w:bCs w:val="0"/>
          </w:rPr>
          <w:t>рта медицинской помощи больным с переломом пояснично-крестцового отдела позвоночника и костей таза"</w:t>
        </w:r>
      </w:hyperlink>
    </w:p>
    <w:p w:rsidR="00000000" w:rsidRDefault="00A008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008A7">
      <w:pPr>
        <w:pStyle w:val="afa"/>
      </w:pPr>
      <w:bookmarkStart w:id="0" w:name="sub_66531889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A008A7">
      <w:pPr>
        <w:pStyle w:val="afa"/>
      </w:pPr>
    </w:p>
    <w:p w:rsidR="00000000" w:rsidRDefault="00A008A7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</w:t>
      </w:r>
      <w:r>
        <w:t>т. 1318; Собрание законодательства Российской Федерации, 2003, N 2, ст. 167; 2004, N 35, ст. 3607; 2005, N 10, ст. 763) приказываю:</w:t>
      </w:r>
    </w:p>
    <w:p w:rsidR="00000000" w:rsidRDefault="00A008A7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пояснично-крестцовог</w:t>
      </w:r>
      <w:r>
        <w:t>о отдела позвоночника и костей таза</w:t>
      </w:r>
    </w:p>
    <w:p w:rsidR="00000000" w:rsidRDefault="00A008A7">
      <w:bookmarkStart w:id="2" w:name="sub_2"/>
      <w:bookmarkEnd w:id="1"/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пояснично-крестцового отдела позвоночн</w:t>
      </w:r>
      <w:r>
        <w:t>ика и костей таза при оказании дорогостоящей (высокотехнологичной) медицинской помощи.</w:t>
      </w:r>
    </w:p>
    <w:bookmarkEnd w:id="2"/>
    <w:p w:rsidR="00000000" w:rsidRDefault="00A008A7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08A7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08A7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3" w:name="sub_1000"/>
      <w:r>
        <w:t>Стандарт медицинской помощи</w:t>
      </w:r>
      <w:r>
        <w:br/>
        <w:t>больным с переломом пояснично-крестцового отдела позвоночника и костей таза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21 июля 2006 г. N 560)</w:t>
      </w:r>
    </w:p>
    <w:bookmarkEnd w:id="3"/>
    <w:p w:rsidR="00000000" w:rsidRDefault="00A008A7"/>
    <w:p w:rsidR="00000000" w:rsidRDefault="00A008A7">
      <w:pPr>
        <w:pStyle w:val="1"/>
      </w:pPr>
      <w:bookmarkStart w:id="4" w:name="sub_1100"/>
      <w:r>
        <w:t>1. Модель пациента</w:t>
      </w:r>
    </w:p>
    <w:bookmarkEnd w:id="4"/>
    <w:p w:rsidR="00000000" w:rsidRDefault="00A008A7"/>
    <w:p w:rsidR="00000000" w:rsidRDefault="00A008A7">
      <w:r>
        <w:t>Категория возрастная: дети, взрослые</w:t>
      </w:r>
    </w:p>
    <w:p w:rsidR="00000000" w:rsidRDefault="00A008A7">
      <w:r>
        <w:t>Нозологическая форма: перелом пояснично-крестцового отдела позвоноч</w:t>
      </w:r>
      <w:r>
        <w:t>ника и костей таза</w:t>
      </w:r>
    </w:p>
    <w:p w:rsidR="00000000" w:rsidRDefault="00A008A7">
      <w:r>
        <w:t xml:space="preserve">Код по МКБ-10: </w:t>
      </w:r>
      <w:hyperlink r:id="rId7" w:history="1">
        <w:r>
          <w:rPr>
            <w:rStyle w:val="a4"/>
          </w:rPr>
          <w:t>S 32</w:t>
        </w:r>
      </w:hyperlink>
    </w:p>
    <w:p w:rsidR="00000000" w:rsidRDefault="00A008A7">
      <w:r>
        <w:t>Фаза: любая</w:t>
      </w:r>
    </w:p>
    <w:p w:rsidR="00000000" w:rsidRDefault="00A008A7">
      <w:r>
        <w:t>Стадия: любая</w:t>
      </w:r>
    </w:p>
    <w:p w:rsidR="00000000" w:rsidRDefault="00A008A7">
      <w:r>
        <w:t>Осложнение: вне зависимости от осложнений</w:t>
      </w:r>
    </w:p>
    <w:p w:rsidR="00000000" w:rsidRDefault="00A008A7">
      <w:r>
        <w:t>Условия оказания: стационарная помощь</w:t>
      </w:r>
    </w:p>
    <w:p w:rsidR="00000000" w:rsidRDefault="00A008A7"/>
    <w:p w:rsidR="00000000" w:rsidRDefault="00A008A7">
      <w:pPr>
        <w:pStyle w:val="1"/>
      </w:pPr>
      <w:bookmarkStart w:id="5" w:name="sub_1110"/>
      <w:r>
        <w:t>1.1. Диагностика</w:t>
      </w:r>
    </w:p>
    <w:bookmarkEnd w:id="5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5106"/>
        <w:gridCol w:w="1411"/>
        <w:gridCol w:w="1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01.31.009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01.03.003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01.02.002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01.02.003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мышц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02.03.001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02.04.001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Линейные измерения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02.04.003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06.31.007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06.03.059.001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05.31.003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04.18.001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Ультразвуковое исследование толстого кишечника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04.18.001.001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Ультразвуковое исследование тонкого кишечника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04.20.001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Ультразвуковое исследование матки и придатков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04.21.001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Ультразвуковое исследование простаты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06.28.010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Цистография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6" w:name="sub_1200"/>
      <w:r>
        <w:t>2. Модель пациента</w:t>
      </w:r>
    </w:p>
    <w:bookmarkEnd w:id="6"/>
    <w:p w:rsidR="00000000" w:rsidRDefault="00A008A7"/>
    <w:p w:rsidR="00000000" w:rsidRDefault="00A008A7">
      <w:r>
        <w:t>Категория возрастная: дети, взрослые</w:t>
      </w:r>
    </w:p>
    <w:p w:rsidR="00000000" w:rsidRDefault="00A008A7">
      <w:r>
        <w:t>Нозологическая форма: перелом поясничного позвонка, перелом крестца, перелом копчика, травматический разрыв межпозвоночного диска в пояснично-крестцовом отделе, вывих поясничного позвонка</w:t>
      </w:r>
    </w:p>
    <w:p w:rsidR="00000000" w:rsidRDefault="00A008A7">
      <w:r>
        <w:t xml:space="preserve">Код по МКБ-10: </w:t>
      </w:r>
      <w:hyperlink r:id="rId8" w:history="1">
        <w:r>
          <w:rPr>
            <w:rStyle w:val="a4"/>
          </w:rPr>
          <w:t>S 32.0 - S 32.2</w:t>
        </w:r>
      </w:hyperlink>
      <w:r>
        <w:t>,</w:t>
      </w:r>
      <w:r>
        <w:t xml:space="preserve"> </w:t>
      </w:r>
      <w:hyperlink r:id="rId9" w:history="1">
        <w:r>
          <w:rPr>
            <w:rStyle w:val="a4"/>
          </w:rPr>
          <w:t>S 33.0</w:t>
        </w:r>
      </w:hyperlink>
      <w:r>
        <w:t xml:space="preserve">, </w:t>
      </w:r>
      <w:hyperlink r:id="rId10" w:history="1">
        <w:r>
          <w:rPr>
            <w:rStyle w:val="a4"/>
          </w:rPr>
          <w:t>S 33.1</w:t>
        </w:r>
      </w:hyperlink>
    </w:p>
    <w:p w:rsidR="00000000" w:rsidRDefault="00A008A7">
      <w:r>
        <w:t>фаза: любая</w:t>
      </w:r>
    </w:p>
    <w:p w:rsidR="00000000" w:rsidRDefault="00A008A7">
      <w:r>
        <w:lastRenderedPageBreak/>
        <w:t>Стадия: любая</w:t>
      </w:r>
    </w:p>
    <w:p w:rsidR="00000000" w:rsidRDefault="00A008A7">
      <w:r>
        <w:t>Осложнение: без осложнений</w:t>
      </w:r>
    </w:p>
    <w:p w:rsidR="00000000" w:rsidRDefault="00A008A7">
      <w:r>
        <w:t>Условия оказания: стационарная помощь</w:t>
      </w:r>
    </w:p>
    <w:p w:rsidR="00000000" w:rsidRDefault="00A008A7"/>
    <w:p w:rsidR="00000000" w:rsidRDefault="00A008A7">
      <w:pPr>
        <w:pStyle w:val="1"/>
      </w:pPr>
      <w:bookmarkStart w:id="7" w:name="sub_1210"/>
      <w:r>
        <w:t>2.1. Лечение из расчета 21 день</w:t>
      </w:r>
    </w:p>
    <w:bookmarkEnd w:id="7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5106"/>
        <w:gridCol w:w="1411"/>
        <w:gridCol w:w="1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01.31.009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01.02.002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01.02.003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мышц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суставов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01.28.002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01.28.003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01.28.004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06.09.008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06.03.062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Рентгеноденситометрия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06.31.007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06.03.059.001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05.03.001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05.31.003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05.10.001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05.10.007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11.05.001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Оценка гематокрита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09.28.023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09.05.021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09.05.041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09.05.042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09.05.031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12.05.042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12.05.027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Определение протромбинового (тромбопластинового) времени в крови или </w:t>
            </w:r>
            <w:r>
              <w:lastRenderedPageBreak/>
              <w:t>плазме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09.05.050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09.05.023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09.05.051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продуктов паракоагуляции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26.06.082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антитела класса M,G (IgM, IgG) к HBSAg Hepatitis B virus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антитела класса M,G (IgM, IgG) к Hepatitis С virus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класса M, G (IgM, IgG) к Human immunodeficiency virus HIV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класса M, G (IgM, IgG) к Human immunodeficiency virus HIV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18.05.012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Гемотрансфузия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26.02.001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26.28.003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26.31.004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Анестезиологическое пособие (включая ранее</w:t>
            </w:r>
            <w:hyperlink r:id="rId1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послеоперационное ведение)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11.01.002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Подкожное введение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11.02.002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14.07.001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Уход за полостью рта больного в условиях </w:t>
            </w:r>
            <w:r>
              <w:lastRenderedPageBreak/>
              <w:t>реанимации и интенсивной терапии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14.31.004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14.08.003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14.12.001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 12.001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пульса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02.09 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02.12.002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02.31.001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Термометрия общая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14.01.017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14.19.002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13.31.001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Обучение самоуходу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14.12.001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24.01.002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Компресс на кожу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Размещение больного в постели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14.01.001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14.19.001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14.28.001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11.28.007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дренажом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25.31.019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17.31.020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21.01.009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Массаж ног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D 10.01.06.02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Спондилосинтез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16.04.009.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16.04.009.001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16.04.029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Пластика позвонка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17.31012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 03.038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15.01.001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</w:tbl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2"/>
        <w:gridCol w:w="1415"/>
        <w:gridCol w:w="2829"/>
        <w:gridCol w:w="1355"/>
        <w:gridCol w:w="1220"/>
        <w:gridCol w:w="1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bookmarkStart w:id="8" w:name="sub_999"/>
            <w:r>
              <w:lastRenderedPageBreak/>
              <w:t>Фармакотерапевтическая группа</w:t>
            </w:r>
            <w:bookmarkEnd w:id="8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АТХ группа</w:t>
            </w:r>
            <w:hyperlink w:anchor="sub_11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ОДД</w:t>
            </w:r>
            <w:hyperlink w:anchor="sub_22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ЭКД</w:t>
            </w:r>
            <w:hyperlink w:anchor="sub_33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наркоза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Изофлуран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Севофлуран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Пропофол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Кетамин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Тиопентал натрия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Кислород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Миорелаксанты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Пипекурония бромид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Атракурия безилат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Цисатракурия безилат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Суксаметония иодид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Баклофен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Толперизон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Местные анестетики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Прокаин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Лидокаин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Тримеперидин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Фентанил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Трамадол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Кеторолак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Кетопрофен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Метамизол натрия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Дексаметазон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Бетаметазон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Бетаксолол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Амлодипин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Верапамил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Нифедипин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Амиодарон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Эсмолол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Метопролол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Допамин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Эпинефрин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Нитроглицерин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Дифенгидрамин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Хлоропирамин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Гидроксизин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Мидазолам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Дистигмина бромид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Фамотидин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Омепразол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Антиферменты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Апротинин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Метоклопрамид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Атропин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систему крови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Гепарин натрия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Надропарин кальция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Варфарин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Пентоксифиллин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Декстроза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Гидроксиэтилкрахмал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Препараты плазмы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Гемостатическая губка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шт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Эпоэтин альфа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Эпоэтин бета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Диуретики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Фуросемид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Цефазолин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Цефтазидим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Ципрофлоксацин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Имипенем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Аминофиллин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Прочие средства, влияющие на органы дыхания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Амброксол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Ацетилцистеин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Натрия хлорид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Декстран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Кальция хлорид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A008A7"/>
    <w:p w:rsidR="00000000" w:rsidRDefault="00A008A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A008A7">
      <w:bookmarkStart w:id="9" w:name="sub_111111"/>
      <w:r>
        <w:t>* - анатомо-терапевтическо-химическая классификация</w:t>
      </w:r>
    </w:p>
    <w:p w:rsidR="00000000" w:rsidRDefault="00A008A7">
      <w:bookmarkStart w:id="10" w:name="sub_222222"/>
      <w:bookmarkEnd w:id="9"/>
      <w:r>
        <w:t>** - ориентировочная дневная доза</w:t>
      </w:r>
    </w:p>
    <w:p w:rsidR="00000000" w:rsidRDefault="00A008A7">
      <w:bookmarkStart w:id="11" w:name="sub_333333"/>
      <w:bookmarkEnd w:id="10"/>
      <w:r>
        <w:t>*** - эквивалентная курсовая доза</w:t>
      </w:r>
    </w:p>
    <w:bookmarkEnd w:id="11"/>
    <w:p w:rsidR="00000000" w:rsidRDefault="00A008A7"/>
    <w:p w:rsidR="00000000" w:rsidRDefault="00A008A7">
      <w:pPr>
        <w:pStyle w:val="1"/>
      </w:pPr>
      <w:bookmarkStart w:id="12" w:name="sub_1220"/>
      <w:r>
        <w:t>Консервированная кровь человека и ее компоненты</w:t>
      </w:r>
    </w:p>
    <w:bookmarkEnd w:id="12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9"/>
        <w:gridCol w:w="2198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</w:t>
            </w:r>
            <w:r>
              <w:t>та предоставления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Плазма свежезамороженная из дозы крови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Эритроцитная масса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13" w:name="sub_1230"/>
      <w:r>
        <w:t>Питательные смеси</w:t>
      </w:r>
    </w:p>
    <w:bookmarkEnd w:id="13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7"/>
        <w:gridCol w:w="2772"/>
        <w:gridCol w:w="2198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008A7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аминокислот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14" w:name="sub_1240"/>
      <w:r>
        <w:t>Импланты</w:t>
      </w:r>
    </w:p>
    <w:bookmarkEnd w:id="14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9"/>
        <w:gridCol w:w="2198"/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Пористый имплантат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Костный цемент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Комплект для дорсального спондилосинтеза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15" w:name="sub_1300"/>
      <w:r>
        <w:t>3. Модель пациента</w:t>
      </w:r>
    </w:p>
    <w:bookmarkEnd w:id="15"/>
    <w:p w:rsidR="00000000" w:rsidRDefault="00A008A7"/>
    <w:p w:rsidR="00000000" w:rsidRDefault="00A008A7">
      <w:r>
        <w:t>Категория возрастная: дети, взрослые</w:t>
      </w:r>
    </w:p>
    <w:p w:rsidR="00000000" w:rsidRDefault="00A008A7">
      <w:r>
        <w:t>Нозологическая форма: перелом поясничного позвонка, перелом крестца, перелом копчика, травматический разрыв межпозвоночного диска в пояснично-крестцовом отделе, вывих поясничного позвонка</w:t>
      </w:r>
    </w:p>
    <w:p w:rsidR="00000000" w:rsidRDefault="00A008A7">
      <w:r>
        <w:t xml:space="preserve">Код по МКБ-10: </w:t>
      </w:r>
      <w:hyperlink r:id="rId12" w:history="1">
        <w:r>
          <w:rPr>
            <w:rStyle w:val="a4"/>
          </w:rPr>
          <w:t>S 32.0- S 32.2</w:t>
        </w:r>
      </w:hyperlink>
      <w:r>
        <w:t xml:space="preserve">, </w:t>
      </w:r>
      <w:hyperlink r:id="rId13" w:history="1">
        <w:r>
          <w:rPr>
            <w:rStyle w:val="a4"/>
          </w:rPr>
          <w:t>S 33.0</w:t>
        </w:r>
      </w:hyperlink>
      <w:r>
        <w:t xml:space="preserve">, </w:t>
      </w:r>
      <w:hyperlink r:id="rId14" w:history="1">
        <w:r>
          <w:rPr>
            <w:rStyle w:val="a4"/>
          </w:rPr>
          <w:t>S 33.1</w:t>
        </w:r>
      </w:hyperlink>
    </w:p>
    <w:p w:rsidR="00000000" w:rsidRDefault="00A008A7">
      <w:r>
        <w:t>Фаза: любая</w:t>
      </w:r>
    </w:p>
    <w:p w:rsidR="00000000" w:rsidRDefault="00A008A7">
      <w:r>
        <w:t>Стадия: любая</w:t>
      </w:r>
    </w:p>
    <w:p w:rsidR="00000000" w:rsidRDefault="00A008A7">
      <w:r>
        <w:t>Осложнение: травма нервного корешка пояснично-крестцового отдела позвоночника</w:t>
      </w:r>
    </w:p>
    <w:p w:rsidR="00000000" w:rsidRDefault="00A008A7">
      <w:r>
        <w:t>Условия оказания: стационарная помощь</w:t>
      </w:r>
    </w:p>
    <w:p w:rsidR="00000000" w:rsidRDefault="00A008A7"/>
    <w:p w:rsidR="00000000" w:rsidRDefault="00A008A7">
      <w:pPr>
        <w:pStyle w:val="1"/>
      </w:pPr>
      <w:bookmarkStart w:id="16" w:name="sub_1310"/>
      <w:r>
        <w:t>3.1. Лечение и</w:t>
      </w:r>
      <w:r>
        <w:t>з расчета 24 дня</w:t>
      </w:r>
    </w:p>
    <w:bookmarkEnd w:id="16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5119"/>
        <w:gridCol w:w="1357"/>
        <w:gridCol w:w="1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01.31.009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01.02.002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01.02.003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мышц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суставов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суставов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01.31.012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01.24.002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01.24.003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01.24.004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01.28.002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01.28.003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01.28.004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13.30.003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13.30.005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Психотерапия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06.09.008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06.03.016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06.03.019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A 06.03.062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Рентгеноденситометрия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06.31.007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06.03.059.001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05.03.001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05.31.003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05.10.001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05.10.007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11.05.001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Исследование лейкоцитов в крови </w:t>
            </w:r>
            <w:r>
              <w:lastRenderedPageBreak/>
              <w:t>(подсчет формулы крови)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09.05.003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Оценка гематокрита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09.05.041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09.05.042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09.05.031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12.05.042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09.05.050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09.05.051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продуктов паракоагуляции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26.06.082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антитела класса M,G (IgM, IgG) к HBSAg Hepatitis В virus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антитела класса M,G (IgM, IgG) к Hepatitis С virus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Определение антител класса M, G (IgM, </w:t>
            </w:r>
            <w:r>
              <w:lastRenderedPageBreak/>
              <w:t>IgG) к Human immunodeficiency virus HIV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26.06.049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18.05.012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Гемотрансфузия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26.02.001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Бактериологическое исследование раневого отделяемого на аэробные и факультативно-ан</w:t>
            </w:r>
            <w:r>
              <w:t>аэробные микроорганизмы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26.28.003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26.31.004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Анестезиологическое пособие (включая ранее</w:t>
            </w:r>
            <w:hyperlink r:id="rId15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послеоперационное ведение)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11.09.008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14.07.001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11.01.002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Подкожное введение лекарственных 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11.02.002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14.07.001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14.08.003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14.12.001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02.12.001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пульса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02.09.001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02.12.002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Измерение артериального давления на </w:t>
            </w:r>
            <w:r>
              <w:lastRenderedPageBreak/>
              <w:t>периферических артериях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02.31.001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Термометрия общая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14.01.017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14.19.002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13.31.001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Обучение самоуходу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14.12.001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24.01.002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Компресс на кожу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Размещение больного в постели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14.01.001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14.19.001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14.28.001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11.28.007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дренажом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25.31.019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17.03.001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Электрофорез лекарственных средств при костной патологии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17.24.002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17.24.003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17.24.004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Токи Бернара при заболеваниях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17.31.020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21.01.009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Массаж ног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17.31.012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D 10.01.06.02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Спондилосинтез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16.04.009.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Артродез позвон</w:t>
            </w:r>
            <w:r>
              <w:t>очника (спондилодез)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16.04.009.001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16.03.056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Корпорэктомия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Пластика позвонка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16.03.038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15.01.001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</w:tbl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7"/>
        <w:gridCol w:w="1340"/>
        <w:gridCol w:w="2769"/>
        <w:gridCol w:w="1415"/>
        <w:gridCol w:w="1265"/>
        <w:gridCol w:w="1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bookmarkStart w:id="17" w:name="sub_991"/>
            <w:r>
              <w:t>Фармакотерапев</w:t>
            </w:r>
            <w:r>
              <w:lastRenderedPageBreak/>
              <w:t>тическая группа</w:t>
            </w:r>
            <w:bookmarkEnd w:id="17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 xml:space="preserve">АТХ </w:t>
            </w:r>
            <w:r>
              <w:lastRenderedPageBreak/>
              <w:t>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 xml:space="preserve">Международное </w:t>
            </w:r>
            <w:r>
              <w:lastRenderedPageBreak/>
              <w:t>непатентованное 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 xml:space="preserve">Частота </w:t>
            </w:r>
            <w:r>
              <w:lastRenderedPageBreak/>
              <w:t>назначения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Анестетики, миорелаксанты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наркоза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Изофлуран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Севофлуран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Пропофол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Кетамин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Тиопентал натрия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Кислород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Миорелаксанты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Пипекурония бромид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Атракурия безилат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Цисатракурия безилат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Суксаметония иодид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Баклофен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Толперизон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Местные анестетики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Прокаин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Лидокаин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Тримеперидин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Фентанил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Трамадол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Кеторолак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Кетопрофен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Метамизол натрия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Дексаметазон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Бетаметазон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36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Гипотензивные препараты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Бетаксолол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Амлодипин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Верапамил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5760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Нифедипин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1440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Амиодарон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Эсмолол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Метопролол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Вазопрессорные препараты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Допамин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Эпинефрин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Антиангиналъные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Нитроглицерин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Дифенгидрамин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Хлоропирамин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Гидроксизин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Мидазолам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Дистигмина бромид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Фамотидин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Омепразол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Антиферменты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Апротинин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Метоклопрамид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Атропин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Гепарин натрия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Надропарин кальция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Варфарин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Пентоксифиллин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Декстроза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Гидроксиэтилкрахмал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Препараты плазмы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Тахокомб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шт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Гемостатическая губка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шт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Эпоэтин альфа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Эпоэтин бета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Диуретики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Фуросемид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Цефазолин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Цефтазидим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Ципрофлоксацин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Имипенем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Аминофиллин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Амброксол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Ацетилцистеин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Натрия хлорид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Кальция хлорид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A008A7"/>
    <w:p w:rsidR="00000000" w:rsidRDefault="00A008A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A008A7">
      <w:bookmarkStart w:id="18" w:name="sub_1111"/>
      <w:r>
        <w:t>* - анатомо-терапевтическо-химическая классификация</w:t>
      </w:r>
    </w:p>
    <w:p w:rsidR="00000000" w:rsidRDefault="00A008A7">
      <w:bookmarkStart w:id="19" w:name="sub_2222"/>
      <w:bookmarkEnd w:id="18"/>
      <w:r>
        <w:t>** - ориентировочная дневная доза</w:t>
      </w:r>
    </w:p>
    <w:p w:rsidR="00000000" w:rsidRDefault="00A008A7">
      <w:bookmarkStart w:id="20" w:name="sub_3333"/>
      <w:bookmarkEnd w:id="19"/>
      <w:r>
        <w:t>*** - эквивалентная курсовая доза</w:t>
      </w:r>
    </w:p>
    <w:bookmarkEnd w:id="20"/>
    <w:p w:rsidR="00000000" w:rsidRDefault="00A008A7"/>
    <w:p w:rsidR="00000000" w:rsidRDefault="00A008A7">
      <w:pPr>
        <w:pStyle w:val="1"/>
      </w:pPr>
      <w:bookmarkStart w:id="21" w:name="sub_1320"/>
      <w:r>
        <w:t>Консервированная кровь человека и ее компоненты</w:t>
      </w:r>
    </w:p>
    <w:bookmarkEnd w:id="21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47"/>
        <w:gridCol w:w="2103"/>
        <w:gridCol w:w="1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Эритроцитная масса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22" w:name="sub_1330"/>
      <w:r>
        <w:t>Питательные смеси</w:t>
      </w:r>
    </w:p>
    <w:bookmarkEnd w:id="22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4"/>
        <w:gridCol w:w="2984"/>
        <w:gridCol w:w="2100"/>
        <w:gridCol w:w="1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008A7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аминокислот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23" w:name="sub_1340"/>
      <w:r>
        <w:t>Импланты</w:t>
      </w:r>
    </w:p>
    <w:bookmarkEnd w:id="23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38"/>
        <w:gridCol w:w="2100"/>
        <w:gridCol w:w="1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Пористый имплантат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Костный цемент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Комплект для дорсального спондялосинтеза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24" w:name="sub_1400"/>
      <w:r>
        <w:t>4. Модель пациента</w:t>
      </w:r>
    </w:p>
    <w:bookmarkEnd w:id="24"/>
    <w:p w:rsidR="00000000" w:rsidRDefault="00A008A7"/>
    <w:p w:rsidR="00000000" w:rsidRDefault="00A008A7">
      <w:r>
        <w:t>Категория возрастная: дети, взрослые</w:t>
      </w:r>
    </w:p>
    <w:p w:rsidR="00000000" w:rsidRDefault="00A008A7">
      <w:r>
        <w:t>Нозологическая форма: перелом поясничного позвонка, перелом крестца, перелом копчика, травматический разрыв межпозвоночного диска в пояснично-крестцовом отделе, вывих поясничного позвонка</w:t>
      </w:r>
    </w:p>
    <w:p w:rsidR="00000000" w:rsidRDefault="00A008A7">
      <w:r>
        <w:t xml:space="preserve">Код по МКБ-10: </w:t>
      </w:r>
      <w:hyperlink r:id="rId16" w:history="1">
        <w:r>
          <w:rPr>
            <w:rStyle w:val="a4"/>
          </w:rPr>
          <w:t>S 32.0 - S 32.2</w:t>
        </w:r>
      </w:hyperlink>
      <w:r>
        <w:t>,</w:t>
      </w:r>
      <w:r>
        <w:t xml:space="preserve"> </w:t>
      </w:r>
      <w:hyperlink r:id="rId17" w:history="1">
        <w:r>
          <w:rPr>
            <w:rStyle w:val="a4"/>
          </w:rPr>
          <w:t>S 33.0</w:t>
        </w:r>
      </w:hyperlink>
      <w:r>
        <w:t xml:space="preserve">, </w:t>
      </w:r>
      <w:hyperlink r:id="rId18" w:history="1">
        <w:r>
          <w:rPr>
            <w:rStyle w:val="a4"/>
          </w:rPr>
          <w:t>S 33.1</w:t>
        </w:r>
      </w:hyperlink>
    </w:p>
    <w:p w:rsidR="00000000" w:rsidRDefault="00A008A7">
      <w:r>
        <w:t>Фаза: любая</w:t>
      </w:r>
    </w:p>
    <w:p w:rsidR="00000000" w:rsidRDefault="00A008A7">
      <w:r>
        <w:t>Стадия: любая</w:t>
      </w:r>
    </w:p>
    <w:p w:rsidR="00000000" w:rsidRDefault="00A008A7">
      <w:r>
        <w:t>Осложнение: компрессия спинного мозга</w:t>
      </w:r>
    </w:p>
    <w:p w:rsidR="00000000" w:rsidRDefault="00A008A7">
      <w:r>
        <w:t>Условия оказания: стационарная помощь</w:t>
      </w:r>
    </w:p>
    <w:p w:rsidR="00000000" w:rsidRDefault="00A008A7"/>
    <w:p w:rsidR="00000000" w:rsidRDefault="00A008A7">
      <w:pPr>
        <w:pStyle w:val="1"/>
      </w:pPr>
      <w:bookmarkStart w:id="25" w:name="sub_1410"/>
      <w:r>
        <w:t>4.1. Лечение из расчета 24 дня</w:t>
      </w:r>
    </w:p>
    <w:bookmarkEnd w:id="25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9"/>
        <w:gridCol w:w="5067"/>
        <w:gridCol w:w="1402"/>
        <w:gridCol w:w="1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01.31.009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01.03.004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01.02.002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01.02.003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мышц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исследования суставов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суставов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01.04.004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суставов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25.03.003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01.31.012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01.24.004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01.28.002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Визуальное исследование при патологии почек и мочевыделительного тракта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01.28.003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Пальпация при патологии почек и мочевыделительного тракта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01.28.004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Перкуссия при патологии почек и мочевыделительного тракта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06.09.008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06.03.019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06.03.062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Рентгеноденситометрия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06.31.007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06.03.059.001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05.03.001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Магнитно-резонансная томография костной ткани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05.31.003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05.10.001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05.10.007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11.05.001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Исследование уровня общего гемоглобина </w:t>
            </w:r>
            <w:r>
              <w:lastRenderedPageBreak/>
              <w:t>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12.05.001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08.05.009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Оценка гематокрита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09.28.017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09.28.023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09.28.011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09.05.017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09.05.021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09.05.041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09.05.042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09.05.030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09.05.031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12.05.042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12.05.027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09.05.050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09.05.023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09.05.051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продуктов паракоагуляции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09.05.009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26.06.082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антитела класса M,G (IgM, IgG) к HBSAg Hepatitis B virus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антитела класса M,G (IgM, IgG) к Hepatitis С virus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26.06.048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класса M, G (IgM, IgG) к Human immunodeficiency virus HIV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26.06.049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антител класса M, G (IgM, IgG) к Human immunodeficiency virus HIV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12.05.004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18.05.012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Гемотрансфузия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26.02.001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26.28.003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26.31.004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Анестезиологическое пособие (включая ранее</w:t>
            </w:r>
            <w:hyperlink r:id="rId19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послеоперационное ведение)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 01.003.03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11.09.008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14.07.001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11.01.002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Подкожное введение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11.02.002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11.12.003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14.08.003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назогастральным зондо</w:t>
            </w:r>
            <w:r>
              <w:t>м, носовыми канюлями и катетером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14.12.001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02.12.001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Исследование пульса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02.09.001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02.12.002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02.31.001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Термометрия общая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14.01.017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 xml:space="preserve">Бритье кожи предоперационное или </w:t>
            </w:r>
            <w:r>
              <w:lastRenderedPageBreak/>
              <w:t>поврежденного участка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 14.19.002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13.31.001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Обучение самоуходу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14.12.001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24.01.002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Компресс на кожу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Размещение больного в постели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14.01.001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14.19.001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14.28.001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11.28.007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дренажом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14.31.007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25.31.019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17.03.001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Электрофорез лекарственных средств при костной патологии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17.24.002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17.24.003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17.24.004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Токи Бернара при заболеваниях периферической нервной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17.31.020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21.01.009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Массаж ног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17.31.012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D 10.01.06.02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15.01.001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Спондилосинтез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16.04.009.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16.04.009.001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</w:t>
            </w:r>
            <w:r>
              <w:t>3.056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Корпорэктомия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16.04.029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Пластика позвонка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 16.03.038.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9"/>
        <w:gridCol w:w="1039"/>
        <w:gridCol w:w="1423"/>
        <w:gridCol w:w="2785"/>
        <w:gridCol w:w="25"/>
        <w:gridCol w:w="1389"/>
        <w:gridCol w:w="25"/>
        <w:gridCol w:w="1238"/>
        <w:gridCol w:w="25"/>
        <w:gridCol w:w="1231"/>
        <w:gridCol w:w="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bookmarkStart w:id="26" w:name="sub_992"/>
            <w:r>
              <w:t>Фармакотерапевтическая группа</w:t>
            </w:r>
            <w:bookmarkEnd w:id="26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АТХ группа</w:t>
            </w:r>
            <w:hyperlink w:anchor="sub_1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ОДД</w:t>
            </w:r>
            <w:hyperlink w:anchor="sub_2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ЭКД</w:t>
            </w:r>
            <w:hyperlink w:anchor="sub_3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Анестетики, миорелаксанты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наркоза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Изофлуран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Севофлуран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Пропофол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Кетамин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Тиопентал натрия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Кислород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Миорелаксанты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Пипекурония бромид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Атракурия безилат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Цисатракурия безилат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Суксаметония иодид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Баклофен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Местные анестетики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Прокаин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Лидокаин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Тримеперидин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Фентанил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Трамадол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Кеторолак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Кетопрофен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Метамизол натрия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Гидрокортизон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Преднизолон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Дексаметазон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Бетаметазон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36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Инсулин растворимый (человеческий, генноиенженерный)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Клонидин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Бетаксолол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Метопролол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Амлодипин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Верапамил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5760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Нифедипин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1440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Амиодарон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Эсмолол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Метопролол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Вазопрессорные препараты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Допамин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Эпинефрин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Нитроглицерин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Дифенгидрамин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Хлоропирамин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Гидроксизин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Мидазолам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Дистигмина бромид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Омепразол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Фамотидин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Антиферменты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Апротинин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Метоклопрамид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Атропин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Гепарин натрия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Надропарин кальция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Варфарин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Пентоксифиллин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Декстроза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Гидроксиэтилкрахмал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Препараты плазмы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Тахокомб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 шт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Гемостатическая губка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шт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Эпоэтин альфа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Эпоэтин бета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10500 МЕ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126000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Диуретики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Фуросемид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Цефазолин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0,69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Цефтазидим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Ципрофлоксацин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Имипенем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Аминофиллин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Амброксол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45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Прочие средства для лечения заболеваний органов дыхания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Ацетилцистеин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Натрия хлорид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Кальция хлорид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20 мг</w:t>
            </w:r>
          </w:p>
        </w:tc>
      </w:tr>
    </w:tbl>
    <w:p w:rsidR="00000000" w:rsidRDefault="00A008A7"/>
    <w:p w:rsidR="00000000" w:rsidRDefault="00A008A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A008A7">
      <w:bookmarkStart w:id="27" w:name="sub_11111"/>
      <w:r>
        <w:t>* - анатомо-терапевтическо-химическая классификация</w:t>
      </w:r>
    </w:p>
    <w:p w:rsidR="00000000" w:rsidRDefault="00A008A7">
      <w:bookmarkStart w:id="28" w:name="sub_22222"/>
      <w:bookmarkEnd w:id="27"/>
      <w:r>
        <w:t>** - ориентировочная дневная доза</w:t>
      </w:r>
    </w:p>
    <w:p w:rsidR="00000000" w:rsidRDefault="00A008A7">
      <w:bookmarkStart w:id="29" w:name="sub_33333"/>
      <w:bookmarkEnd w:id="28"/>
      <w:r>
        <w:t>*** - эквивалентная курсовая доза</w:t>
      </w:r>
    </w:p>
    <w:bookmarkEnd w:id="29"/>
    <w:p w:rsidR="00000000" w:rsidRDefault="00A008A7"/>
    <w:p w:rsidR="00000000" w:rsidRDefault="00A008A7">
      <w:pPr>
        <w:pStyle w:val="1"/>
      </w:pPr>
      <w:bookmarkStart w:id="30" w:name="sub_1420"/>
      <w:r>
        <w:t>Консервированная кровь человека и ее компоненты</w:t>
      </w:r>
    </w:p>
    <w:bookmarkEnd w:id="30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07"/>
        <w:gridCol w:w="1798"/>
        <w:gridCol w:w="17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 xml:space="preserve">Частота </w:t>
            </w:r>
            <w:r>
              <w:lastRenderedPageBreak/>
              <w:t>предоставления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lastRenderedPageBreak/>
              <w:t xml:space="preserve">Среднее </w:t>
            </w:r>
            <w:r>
              <w:lastRenderedPageBreak/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lastRenderedPageBreak/>
              <w:t>Плазма свежезамороженная из дозы крови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Эритроцитная масса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31" w:name="sub_1430"/>
      <w:r>
        <w:t>Питательные смеси</w:t>
      </w:r>
    </w:p>
    <w:bookmarkEnd w:id="31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0"/>
        <w:gridCol w:w="3007"/>
        <w:gridCol w:w="1798"/>
        <w:gridCol w:w="17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Растворы аминокислот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Жировые эмульсии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A008A7"/>
    <w:p w:rsidR="00000000" w:rsidRDefault="00A008A7">
      <w:pPr>
        <w:pStyle w:val="1"/>
      </w:pPr>
      <w:bookmarkStart w:id="32" w:name="sub_1440"/>
      <w:r>
        <w:t>Импланты</w:t>
      </w:r>
    </w:p>
    <w:bookmarkEnd w:id="32"/>
    <w:p w:rsidR="00000000" w:rsidRDefault="00A00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97"/>
        <w:gridCol w:w="1796"/>
        <w:gridCol w:w="1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Пористый имплантат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Костный цемент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80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Комплект для дорсального спондилосинтеза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0,8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08A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008A7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08A7"/>
    <w:rsid w:val="00A0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304" TargetMode="External"/><Relationship Id="rId13" Type="http://schemas.openxmlformats.org/officeDocument/2006/relationships/hyperlink" Target="garantF1://4000000.8600" TargetMode="External"/><Relationship Id="rId18" Type="http://schemas.openxmlformats.org/officeDocument/2006/relationships/hyperlink" Target="garantF1://4000000.86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4000000.304" TargetMode="External"/><Relationship Id="rId12" Type="http://schemas.openxmlformats.org/officeDocument/2006/relationships/hyperlink" Target="garantF1://4000000.304" TargetMode="External"/><Relationship Id="rId17" Type="http://schemas.openxmlformats.org/officeDocument/2006/relationships/hyperlink" Target="garantF1://4000000.86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30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hyperlink" Target="garantF1://3000000.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3000000.0" TargetMode="External"/><Relationship Id="rId10" Type="http://schemas.openxmlformats.org/officeDocument/2006/relationships/hyperlink" Target="garantF1://4000000.8601" TargetMode="External"/><Relationship Id="rId19" Type="http://schemas.openxmlformats.org/officeDocument/2006/relationships/hyperlink" Target="garantF1://3000000.0" TargetMode="External"/><Relationship Id="rId4" Type="http://schemas.openxmlformats.org/officeDocument/2006/relationships/hyperlink" Target="garantF1://4083406.0" TargetMode="External"/><Relationship Id="rId9" Type="http://schemas.openxmlformats.org/officeDocument/2006/relationships/hyperlink" Target="garantF1://4000000.305" TargetMode="External"/><Relationship Id="rId14" Type="http://schemas.openxmlformats.org/officeDocument/2006/relationships/hyperlink" Target="garantF1://4000000.8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6411</Words>
  <Characters>36549</Characters>
  <Application>Microsoft Office Word</Application>
  <DocSecurity>4</DocSecurity>
  <Lines>304</Lines>
  <Paragraphs>85</Paragraphs>
  <ScaleCrop>false</ScaleCrop>
  <Company>НПП "Гарант-Сервис"</Company>
  <LinksUpToDate>false</LinksUpToDate>
  <CharactersWithSpaces>42875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2017-04-20T06:46:00Z</dcterms:created>
  <dcterms:modified xsi:type="dcterms:W3CDTF">2017-04-20T06:46:00Z</dcterms:modified>
</cp:coreProperties>
</file>