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901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11 августа 2005 г. N 508</w:t>
        </w:r>
        <w:r>
          <w:rPr>
            <w:rStyle w:val="a4"/>
            <w:b w:val="0"/>
            <w:bCs w:val="0"/>
          </w:rPr>
          <w:br/>
          <w:t>"Об утверждении ста</w:t>
        </w:r>
        <w:r>
          <w:rPr>
            <w:rStyle w:val="a4"/>
            <w:b w:val="0"/>
            <w:bCs w:val="0"/>
          </w:rPr>
          <w:t>ндарта медицинской помощи больным гонартрозом"</w:t>
        </w:r>
      </w:hyperlink>
    </w:p>
    <w:p w:rsidR="00000000" w:rsidRDefault="00AD190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1901">
      <w:pPr>
        <w:pStyle w:val="afa"/>
      </w:pPr>
      <w:bookmarkStart w:id="0" w:name="sub_54587001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AD1901">
      <w:pPr>
        <w:pStyle w:val="afa"/>
      </w:pPr>
    </w:p>
    <w:p w:rsidR="00000000" w:rsidRDefault="00AD1901">
      <w:r>
        <w:t xml:space="preserve">В соответствии с </w:t>
      </w:r>
      <w:hyperlink r:id="rId6" w:history="1">
        <w:r>
          <w:rPr>
            <w:rStyle w:val="a4"/>
          </w:rPr>
          <w:t>п.п. 5.2.14.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Федера</w:t>
      </w:r>
      <w:r>
        <w:t xml:space="preserve">ции, 2004, N 28, ст. 2898), </w:t>
      </w:r>
      <w:hyperlink r:id="rId8" w:history="1">
        <w:r>
          <w:rPr>
            <w:rStyle w:val="a4"/>
          </w:rPr>
          <w:t>ст. 38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</w:t>
      </w:r>
      <w:r>
        <w:t>кой Федерации, 1993, N 33, ст. 1318; Собрание законодательства Российской Федерации 2004, N 35, ст. 3607) приказываю:</w:t>
      </w:r>
    </w:p>
    <w:p w:rsidR="00000000" w:rsidRDefault="00AD1901">
      <w:bookmarkStart w:id="1" w:name="sub_1"/>
      <w:r>
        <w:t>1. Утвердить стандарт медицинской помощи больным гонартрозом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D1901">
      <w:bookmarkStart w:id="2" w:name="sub_2"/>
      <w:bookmarkEnd w:id="1"/>
      <w:r>
        <w:t>2. Рекомендовать руков</w:t>
      </w:r>
      <w:r>
        <w:t xml:space="preserve">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гонартрозом при оказании дорогостоящей (высокотехнологичной) медицинской помощи.</w:t>
      </w:r>
    </w:p>
    <w:bookmarkEnd w:id="2"/>
    <w:p w:rsidR="00000000" w:rsidRDefault="00AD1901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901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901">
            <w:pPr>
              <w:pStyle w:val="aff7"/>
              <w:jc w:val="right"/>
            </w:pPr>
            <w:r>
              <w:t>В. Староду</w:t>
            </w:r>
            <w:r>
              <w:t>бов</w:t>
            </w:r>
          </w:p>
        </w:tc>
      </w:tr>
    </w:tbl>
    <w:p w:rsidR="00000000" w:rsidRDefault="00AD1901"/>
    <w:p w:rsidR="00000000" w:rsidRDefault="00AD1901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и социального развития РФ</w:t>
      </w:r>
      <w:r>
        <w:rPr>
          <w:rStyle w:val="a3"/>
        </w:rPr>
        <w:br/>
        <w:t>от 11 августа 2005 г. N 508</w:t>
      </w:r>
    </w:p>
    <w:bookmarkEnd w:id="3"/>
    <w:p w:rsidR="00000000" w:rsidRDefault="00AD1901"/>
    <w:p w:rsidR="00000000" w:rsidRDefault="00AD1901">
      <w:pPr>
        <w:pStyle w:val="1"/>
      </w:pPr>
      <w:r>
        <w:t>Стандарт</w:t>
      </w:r>
      <w:r>
        <w:br/>
        <w:t>медицинской помощи больным с гонартрозом</w:t>
      </w:r>
    </w:p>
    <w:p w:rsidR="00000000" w:rsidRDefault="00AD1901"/>
    <w:p w:rsidR="00000000" w:rsidRDefault="00AD1901">
      <w:pPr>
        <w:pStyle w:val="1"/>
      </w:pPr>
      <w:bookmarkStart w:id="4" w:name="sub_1100"/>
      <w:r>
        <w:t>1. Модель пациента</w:t>
      </w:r>
    </w:p>
    <w:bookmarkEnd w:id="4"/>
    <w:p w:rsidR="00000000" w:rsidRDefault="00AD1901"/>
    <w:p w:rsidR="00000000" w:rsidRDefault="00AD1901">
      <w:r>
        <w:t>Категория возрастна</w:t>
      </w:r>
      <w:r>
        <w:t>я: взрослые</w:t>
      </w:r>
    </w:p>
    <w:p w:rsidR="00000000" w:rsidRDefault="00AD1901">
      <w:r>
        <w:t>Нозологическая форма: Первичный гонартроз двусторонний и другой первичный гонартроз</w:t>
      </w:r>
    </w:p>
    <w:p w:rsidR="00000000" w:rsidRDefault="00AD1901">
      <w:r>
        <w:t xml:space="preserve">Код по МКБ-10: </w:t>
      </w:r>
      <w:hyperlink r:id="rId9" w:history="1">
        <w:r>
          <w:rPr>
            <w:rStyle w:val="a4"/>
          </w:rPr>
          <w:t>М17.0 - М17.1</w:t>
        </w:r>
      </w:hyperlink>
    </w:p>
    <w:p w:rsidR="00000000" w:rsidRDefault="00AD1901">
      <w:r>
        <w:t>Фаза: любая</w:t>
      </w:r>
    </w:p>
    <w:p w:rsidR="00000000" w:rsidRDefault="00AD1901">
      <w:r>
        <w:t>Стадия: любая</w:t>
      </w:r>
    </w:p>
    <w:p w:rsidR="00000000" w:rsidRDefault="00AD1901">
      <w:r>
        <w:t>Осложнение: без осложнений</w:t>
      </w:r>
    </w:p>
    <w:p w:rsidR="00000000" w:rsidRDefault="00AD1901">
      <w:r>
        <w:t>Условие оказания: стационарная помощь</w:t>
      </w:r>
    </w:p>
    <w:p w:rsidR="00000000" w:rsidRDefault="00AD1901"/>
    <w:p w:rsidR="00000000" w:rsidRDefault="00AD1901">
      <w:pPr>
        <w:pStyle w:val="1"/>
      </w:pPr>
      <w:bookmarkStart w:id="5" w:name="sub_1110"/>
      <w:r>
        <w:t>1.1 Диагностика</w:t>
      </w:r>
    </w:p>
    <w:bookmarkEnd w:id="5"/>
    <w:p w:rsidR="00000000" w:rsidRDefault="00AD19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5"/>
        <w:gridCol w:w="5041"/>
        <w:gridCol w:w="1656"/>
        <w:gridCol w:w="1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 xml:space="preserve">Сбор анамнеза и жалоб при патологии </w:t>
            </w:r>
            <w:r>
              <w:lastRenderedPageBreak/>
              <w:t>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А01.03.002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А01.04.002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А01.04.003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Пальпация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А01.04.004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Перкуссия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А02.04.004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Аускультация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А06.04.006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А06.03.046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D1901"/>
    <w:p w:rsidR="00000000" w:rsidRDefault="00AD1901">
      <w:pPr>
        <w:pStyle w:val="1"/>
      </w:pPr>
      <w:bookmarkStart w:id="6" w:name="sub_1120"/>
      <w:r>
        <w:t>1.2. Лечение из расчета 19 дней</w:t>
      </w:r>
    </w:p>
    <w:bookmarkEnd w:id="6"/>
    <w:p w:rsidR="00000000" w:rsidRDefault="00AD19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6"/>
        <w:gridCol w:w="5190"/>
        <w:gridCol w:w="1639"/>
        <w:gridCol w:w="14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 - ортопеда повторный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 06.03.043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А06.04.006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А06.03.046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Взятие крови из пальца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A08.05.015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Оценка гематокрита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A12.05.001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A08.05.008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A09.28.053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A09.28.022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A09.28.023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A09.28.017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A12.05.027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A09.05.050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A12.05.028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A09.05.023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A09.05.021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A09.05.022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A09.05.041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A09.05.042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A09.05.017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A09.05.031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A09.05.030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А12.06.016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А12.06.011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Реакция Вассермана (RW)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А09.05.046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А09.05.032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А11.12.001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А11.12.003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А14.01.017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А16.12.018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А02.057.01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А06.12.029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Флебография нижней конечности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А04.12.001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А04.12.002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А05.02.001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Электромиография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Ультразвуковое исследование суставов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А04.14.001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А04.14.002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А04.15.001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А04.28.001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А05.03.001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Ядерно-магнитная резонансная томография костной ткани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B01.003.03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B02.003.01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В02.007.01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Процедуры сестринского ухода у больных старческого возраста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В01.051.01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В01.051.02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врача-трансфузиолога повторный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А18.05.012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Гемотрансфузия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А15.03.007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А15.04.002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Иммобилизация при вывихах (подвывихах) суставов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А15.04.001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Перевязки при вывихах (подвывихах) суставов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Перевязки при переломах костей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А15.03.002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А15.03.003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А26.02.001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A11.03.001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Биопсия кости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A26.02.003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A26.03.001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A26.03.002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Бактериологическое исследование биоптата костной ткани на неспорообразующие анаэробные микроорганизмы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A26.05.001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A09.04.003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A08.05.002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B01.023.01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B01.023.02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 01.047.01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 01.047.02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 xml:space="preserve">Прием (осмотр, консультация) </w:t>
            </w:r>
            <w:r>
              <w:t>врача-терапевта повторный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A25.31.009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 xml:space="preserve">Назначение лекарственной терапии в </w:t>
            </w:r>
            <w:r>
              <w:lastRenderedPageBreak/>
              <w:t>послеоперационном периоде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lastRenderedPageBreak/>
              <w:t>A25.31.010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А25.31.011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 01.039.01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А25.03.001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В01.020.01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А19.31.006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Механотерапия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В01.054.01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A19.04.001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A25.31.019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A21.03.001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Массаж при переломе костей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A17.13.001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Электрофорез лекарственных средств при нарушениях микроциркуляции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A17.02.001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Миоэлектростимуляция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A16.04.020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Эндопротезирование сустава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A16.12.026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Установка венозного фильтра (кавафильтр)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D1901"/>
    <w:p w:rsidR="00000000" w:rsidRDefault="00AD190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4"/>
        <w:gridCol w:w="1795"/>
        <w:gridCol w:w="3934"/>
        <w:gridCol w:w="1375"/>
        <w:gridCol w:w="1612"/>
        <w:gridCol w:w="1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1901">
            <w:pPr>
              <w:pStyle w:val="aff7"/>
              <w:jc w:val="center"/>
            </w:pPr>
            <w:bookmarkStart w:id="7" w:name="sub_999"/>
            <w:r>
              <w:lastRenderedPageBreak/>
              <w:t>Фармакотерапевтическая группа</w:t>
            </w:r>
            <w:bookmarkEnd w:id="7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Фентанил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Трамадол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Диклофенак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Кетопрофен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Антиагреганты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Пентоксифиллин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Клопидогрел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1350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Антикоагулянты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Эноксапарин натрия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Надропарин кальция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Гепарин натрия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10000 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100000 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Местные анестетики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Прокаин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Пефлоксацин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Левофлоксацин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Оксациллин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Цефуроксим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Метилпреднизолон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Диуретики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Фуросемид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Ацетазоламид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6000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Хлоропирамин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Антисептики и средства для дезинфекции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Этанол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10,0 мл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400,0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Витамины и минералы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Витамины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Поливитамин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20 мг</w:t>
            </w:r>
          </w:p>
        </w:tc>
      </w:tr>
    </w:tbl>
    <w:p w:rsidR="00000000" w:rsidRDefault="00AD1901"/>
    <w:p w:rsidR="00000000" w:rsidRDefault="00AD190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D1901">
      <w:r>
        <w:lastRenderedPageBreak/>
        <w:t>______________________________</w:t>
      </w:r>
    </w:p>
    <w:p w:rsidR="00000000" w:rsidRDefault="00AD1901">
      <w:bookmarkStart w:id="8" w:name="sub_1111"/>
      <w:r>
        <w:t>* - анатомо-терапевтическо-химическая классификация</w:t>
      </w:r>
    </w:p>
    <w:p w:rsidR="00000000" w:rsidRDefault="00AD1901">
      <w:bookmarkStart w:id="9" w:name="sub_2222"/>
      <w:bookmarkEnd w:id="8"/>
      <w:r>
        <w:t>** - ориентировочная дневная доза</w:t>
      </w:r>
    </w:p>
    <w:p w:rsidR="00000000" w:rsidRDefault="00AD1901">
      <w:bookmarkStart w:id="10" w:name="sub_3333"/>
      <w:bookmarkEnd w:id="9"/>
      <w:r>
        <w:t>*** - эквивалентная курсовая доза</w:t>
      </w:r>
    </w:p>
    <w:bookmarkEnd w:id="10"/>
    <w:p w:rsidR="00000000" w:rsidRDefault="00AD1901"/>
    <w:p w:rsidR="00000000" w:rsidRDefault="00AD1901">
      <w:pPr>
        <w:pStyle w:val="1"/>
      </w:pPr>
      <w:bookmarkStart w:id="11" w:name="sub_1200"/>
      <w:r>
        <w:t>Имплантанты</w:t>
      </w:r>
    </w:p>
    <w:bookmarkEnd w:id="11"/>
    <w:p w:rsidR="00000000" w:rsidRDefault="00AD19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5"/>
        <w:gridCol w:w="2506"/>
        <w:gridCol w:w="2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Эндопротез коленного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</w:pPr>
            <w:r>
              <w:t>Костный цемент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1901">
            <w:pPr>
              <w:pStyle w:val="aff7"/>
              <w:jc w:val="center"/>
            </w:pPr>
            <w:r>
              <w:t>80 г</w:t>
            </w:r>
          </w:p>
        </w:tc>
      </w:tr>
    </w:tbl>
    <w:p w:rsidR="00000000" w:rsidRDefault="00AD1901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1901"/>
    <w:rsid w:val="00A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521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1502.0" TargetMode="External"/><Relationship Id="rId9" Type="http://schemas.openxmlformats.org/officeDocument/2006/relationships/hyperlink" Target="garantF1://4000000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1891</Words>
  <Characters>10781</Characters>
  <Application>Microsoft Office Word</Application>
  <DocSecurity>4</DocSecurity>
  <Lines>89</Lines>
  <Paragraphs>25</Paragraphs>
  <ScaleCrop>false</ScaleCrop>
  <Company>НПП "Гарант-Сервис"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2017-04-20T06:08:00Z</dcterms:created>
  <dcterms:modified xsi:type="dcterms:W3CDTF">2017-04-20T06:08:00Z</dcterms:modified>
</cp:coreProperties>
</file>