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71AF6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Минздрава РФ от 20 декабря 2012 г. N 1249н</w:t>
        </w:r>
        <w:r>
          <w:rPr>
            <w:rStyle w:val="a4"/>
            <w:b w:val="0"/>
            <w:bCs w:val="0"/>
          </w:rPr>
          <w:br/>
          <w:t>"Об утверждении стандарта специализированной медицинской п</w:t>
        </w:r>
        <w:r>
          <w:rPr>
            <w:rStyle w:val="a4"/>
            <w:b w:val="0"/>
            <w:bCs w:val="0"/>
          </w:rPr>
          <w:t>омощи при ранах области голеностопного сустава, ранах пальца(ев) стопы без повреждения ногтевой пластинки, ранах других частей стопы, множественных ранах голеностопного сустава и стопы"</w:t>
        </w:r>
      </w:hyperlink>
    </w:p>
    <w:p w:rsidR="00000000" w:rsidRDefault="00F71AF6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71AF6">
      <w:pPr>
        <w:pStyle w:val="afa"/>
      </w:pPr>
      <w:bookmarkStart w:id="0" w:name="sub_664466720"/>
      <w:r>
        <w:t xml:space="preserve">О стандартах медицинской помощи см. </w:t>
      </w:r>
      <w:hyperlink r:id="rId5" w:history="1">
        <w:r>
          <w:rPr>
            <w:rStyle w:val="a4"/>
          </w:rPr>
          <w:t>справку</w:t>
        </w:r>
      </w:hyperlink>
    </w:p>
    <w:bookmarkEnd w:id="0"/>
    <w:p w:rsidR="00000000" w:rsidRDefault="00F71AF6">
      <w:r>
        <w:t xml:space="preserve">В соответствии со </w:t>
      </w:r>
      <w:hyperlink r:id="rId6" w:history="1">
        <w:r>
          <w:rPr>
            <w:rStyle w:val="a4"/>
          </w:rPr>
          <w:t>статьей 37</w:t>
        </w:r>
      </w:hyperlink>
      <w:r>
        <w:t xml:space="preserve"> Федерального закона от 21 ноября 2011 г. N 323-ФЗ "Об основах охраны здоровья граждан в Российской Федерации" (Собрание законодательст</w:t>
      </w:r>
      <w:r>
        <w:t>ва Российской Федерации, 2011, N 48, ст. 6724; 2012, N 26, ст. 3442, 3446) приказываю:</w:t>
      </w:r>
    </w:p>
    <w:p w:rsidR="00000000" w:rsidRDefault="00F71AF6">
      <w:bookmarkStart w:id="1" w:name="sub_1"/>
      <w:r>
        <w:t xml:space="preserve">Утвердить стандарт специализированной медицинской помощи при ранах области голеностопного сустава, ранах пальца(ев) стопы без повреждения ногтевой пластинки, ранах </w:t>
      </w:r>
      <w:r>
        <w:t xml:space="preserve">других частей стопы, множественных ранах голеностопного сустава и стопы согласно </w:t>
      </w:r>
      <w:hyperlink w:anchor="sub_1000" w:history="1">
        <w:r>
          <w:rPr>
            <w:rStyle w:val="a4"/>
          </w:rPr>
          <w:t>приложению</w:t>
        </w:r>
      </w:hyperlink>
      <w:r>
        <w:t>.</w:t>
      </w:r>
    </w:p>
    <w:bookmarkEnd w:id="1"/>
    <w:p w:rsidR="00000000" w:rsidRDefault="00F71AF6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1AF6">
            <w:pPr>
              <w:pStyle w:val="afff0"/>
            </w:pPr>
            <w: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1AF6">
            <w:pPr>
              <w:pStyle w:val="aff7"/>
              <w:jc w:val="right"/>
            </w:pPr>
            <w:r>
              <w:t>В.И. Скворцова</w:t>
            </w:r>
          </w:p>
        </w:tc>
      </w:tr>
    </w:tbl>
    <w:p w:rsidR="00000000" w:rsidRDefault="00F71AF6"/>
    <w:p w:rsidR="00000000" w:rsidRDefault="00F71AF6">
      <w:pPr>
        <w:pStyle w:val="afff0"/>
      </w:pPr>
      <w:r>
        <w:t>Зарегистрировано в Минюсте РФ 7 февраля 2013 г.</w:t>
      </w:r>
    </w:p>
    <w:p w:rsidR="00000000" w:rsidRDefault="00F71AF6">
      <w:pPr>
        <w:pStyle w:val="afff0"/>
      </w:pPr>
      <w:r>
        <w:t>Регистрационный N 26909</w:t>
      </w:r>
    </w:p>
    <w:p w:rsidR="00000000" w:rsidRDefault="00F71AF6"/>
    <w:p w:rsidR="00000000" w:rsidRDefault="00F71AF6">
      <w:pPr>
        <w:ind w:firstLine="698"/>
        <w:jc w:val="right"/>
      </w:pPr>
      <w:bookmarkStart w:id="2" w:name="sub_1000"/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Минздрава РФ</w:t>
      </w:r>
      <w:r>
        <w:rPr>
          <w:rStyle w:val="a3"/>
        </w:rPr>
        <w:br/>
        <w:t>от 20 декабря 2012 г. N 1249н</w:t>
      </w:r>
    </w:p>
    <w:bookmarkEnd w:id="2"/>
    <w:p w:rsidR="00000000" w:rsidRDefault="00F71AF6"/>
    <w:p w:rsidR="00000000" w:rsidRDefault="00F71AF6">
      <w:pPr>
        <w:pStyle w:val="1"/>
      </w:pPr>
      <w:r>
        <w:t>Стандарт</w:t>
      </w:r>
      <w:r>
        <w:br/>
        <w:t>специализированной медицинской помощи при ранах области голеностопного сустава, ранах пальца(ев) стопы без повреждения ногтевой пластинки, ранах других частей стопы, множествен</w:t>
      </w:r>
      <w:r>
        <w:t>ных ранах голеностопного сустава и стопы</w:t>
      </w:r>
    </w:p>
    <w:p w:rsidR="00000000" w:rsidRDefault="00F71AF6"/>
    <w:p w:rsidR="00000000" w:rsidRDefault="00F71AF6">
      <w:r>
        <w:t>Категория возрастная: взрослые</w:t>
      </w:r>
    </w:p>
    <w:p w:rsidR="00000000" w:rsidRDefault="00F71AF6">
      <w:r>
        <w:t>Пол: любой</w:t>
      </w:r>
    </w:p>
    <w:p w:rsidR="00000000" w:rsidRDefault="00F71AF6">
      <w:r>
        <w:t>Фаза: любая</w:t>
      </w:r>
    </w:p>
    <w:p w:rsidR="00000000" w:rsidRDefault="00F71AF6">
      <w:r>
        <w:t>Стадия: острая</w:t>
      </w:r>
    </w:p>
    <w:p w:rsidR="00000000" w:rsidRDefault="00F71AF6">
      <w:r>
        <w:t>Осложнения: без осложнений</w:t>
      </w:r>
    </w:p>
    <w:p w:rsidR="00000000" w:rsidRDefault="00F71AF6">
      <w:r>
        <w:t>Вид медицинской помощи: специализированная медицинская помощь</w:t>
      </w:r>
    </w:p>
    <w:p w:rsidR="00000000" w:rsidRDefault="00F71AF6">
      <w:r>
        <w:t>Условия оказания медицинской помощи: стационарно</w:t>
      </w:r>
    </w:p>
    <w:p w:rsidR="00000000" w:rsidRDefault="00F71AF6">
      <w:r>
        <w:t>Форма оказания медицинской помощи: неотложная</w:t>
      </w:r>
    </w:p>
    <w:p w:rsidR="00000000" w:rsidRDefault="00F71AF6">
      <w:r>
        <w:t>Средние сроки лечения (количество дней): 10</w:t>
      </w:r>
    </w:p>
    <w:p w:rsidR="00000000" w:rsidRDefault="00F71AF6"/>
    <w:p w:rsidR="00000000" w:rsidRDefault="00F71AF6">
      <w:pPr>
        <w:ind w:firstLine="0"/>
        <w:jc w:val="left"/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62"/>
        <w:gridCol w:w="9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1AF6">
            <w:pPr>
              <w:pStyle w:val="afff0"/>
            </w:pPr>
            <w:r>
              <w:lastRenderedPageBreak/>
              <w:t xml:space="preserve">Код по </w:t>
            </w:r>
            <w:hyperlink r:id="rId7" w:history="1">
              <w:r>
                <w:rPr>
                  <w:rStyle w:val="a4"/>
                </w:rPr>
                <w:t>МКБ X</w:t>
              </w:r>
            </w:hyperlink>
            <w:hyperlink w:anchor="sub_1111" w:history="1">
              <w:r>
                <w:rPr>
                  <w:rStyle w:val="a4"/>
                </w:rPr>
                <w:t>*(1)</w:t>
              </w:r>
            </w:hyperlink>
          </w:p>
        </w:tc>
        <w:tc>
          <w:tcPr>
            <w:tcW w:w="98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1A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1AF6">
            <w:pPr>
              <w:pStyle w:val="afff0"/>
            </w:pPr>
            <w:r>
              <w:t>Нозологические единицы</w:t>
            </w:r>
          </w:p>
        </w:tc>
        <w:tc>
          <w:tcPr>
            <w:tcW w:w="98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1AF6">
            <w:pPr>
              <w:pStyle w:val="afff0"/>
            </w:pPr>
            <w:hyperlink r:id="rId8" w:history="1">
              <w:r>
                <w:rPr>
                  <w:rStyle w:val="a4"/>
                </w:rPr>
                <w:t>S91.0</w:t>
              </w:r>
            </w:hyperlink>
            <w:r>
              <w:t xml:space="preserve"> Открытая рана области голеностопного сустава</w:t>
            </w:r>
          </w:p>
        </w:tc>
      </w:tr>
    </w:tbl>
    <w:p w:rsidR="00000000" w:rsidRDefault="00F71AF6"/>
    <w:p w:rsidR="00000000" w:rsidRDefault="00F71AF6">
      <w:pPr>
        <w:pStyle w:val="1"/>
      </w:pPr>
      <w:bookmarkStart w:id="3" w:name="sub_1001"/>
      <w:r>
        <w:t>1. Медицинские мероприятия для диагностики заболевания, состояния</w:t>
      </w:r>
    </w:p>
    <w:bookmarkEnd w:id="3"/>
    <w:p w:rsidR="00000000" w:rsidRDefault="00F71AF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70"/>
        <w:gridCol w:w="8512"/>
        <w:gridCol w:w="2270"/>
        <w:gridCol w:w="143"/>
        <w:gridCol w:w="20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rPr>
                <w:rStyle w:val="a3"/>
              </w:rPr>
              <w:t>Прием (осмотр, консультация) врача-специалиста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  <w:jc w:val="center"/>
            </w:pPr>
            <w:hyperlink r:id="rId9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  <w:hyperlink w:anchor="sub_2222" w:history="1">
              <w:r>
                <w:rPr>
                  <w:rStyle w:val="a4"/>
                </w:rPr>
                <w:t>*(2)</w:t>
              </w:r>
            </w:hyperlink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В01.015.00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Прием (осмотр, консультация) врача-кардиолога первичный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0,02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В01.023.001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Прием (осмотр, консультация) врача-невролога первичный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0,1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B01.043.001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Прием (осмотр, консультация) врача - сердечно-сосудистого хирурга первичный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0,05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B01.047.001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Прием (осмотр, консультация) врача-терапевта первичный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0,1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B01.050.001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Прием (осмотр, консультация) врача - травматолога-ортопеда первичный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rPr>
                <w:rStyle w:val="a3"/>
              </w:rPr>
              <w:t>Лабораторные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А12.05.005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Определение основных групп крови (А, В, 0)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А12.05.006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Определение резус-принадлежности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А12.06.011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Проведение реакции Вассермана (RW)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A26.06.036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Определение антигена к вирусу гепатита В (HBsAg Hepatitis В virus) в крови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А26.06.041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Определение антител классов М, G (IgM, IgG) к вирусному гепатиту С (Hepatitis С virus) в крови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А26.06.048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Определение антител классов М, G (IgM, IgG) к вирусу иммунодефицита человека ВИЧ-1 (Human immunodeficiency virus HIV 1) в крови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А26.06.049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Определение антител классов М, G (IgM, IgG) к вирусу иммунодефицита чел</w:t>
            </w:r>
            <w:r>
              <w:t>овека ВИЧ-2 (Human immunodeficiency virus HIV 2) в крови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В03.005.006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Коагулограмма (ориентировочное исследование системы гемостаза)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lastRenderedPageBreak/>
              <w:t>В03.016.003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Общий (клинический) анализ крови развернутый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В03.016.004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Анализ крови биохимический общетерапевтический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В03.016.006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Анализ мочи общий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rPr>
                <w:rStyle w:val="a3"/>
              </w:rPr>
              <w:t>Инструментальные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А05.10.006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Регистрация электрокардиограммы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А06.03.053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Рентгенография стопы в двух проекциях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0,05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А06.03.054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| Рентгенография пальцев ноги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0,1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А06.04.012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Рентгенография голеностопного сустава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0,05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А06.09.007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Рентгенография легких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</w:t>
            </w:r>
          </w:p>
        </w:tc>
      </w:tr>
    </w:tbl>
    <w:p w:rsidR="00000000" w:rsidRDefault="00F71AF6"/>
    <w:p w:rsidR="00000000" w:rsidRDefault="00F71AF6">
      <w:pPr>
        <w:pStyle w:val="1"/>
      </w:pPr>
      <w:bookmarkStart w:id="4" w:name="sub_1002"/>
      <w:r>
        <w:t>2. Медицинские услуги для лечения заболевания, состояния и контроля за лечением</w:t>
      </w:r>
    </w:p>
    <w:bookmarkEnd w:id="4"/>
    <w:p w:rsidR="00000000" w:rsidRDefault="00F71AF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72"/>
        <w:gridCol w:w="8512"/>
        <w:gridCol w:w="2273"/>
        <w:gridCol w:w="2233"/>
        <w:gridCol w:w="8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5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rPr>
                <w:rStyle w:val="a3"/>
              </w:rPr>
              <w:t>Прием (осмотр, консультация) и наблюдение врача-специалиста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  <w:jc w:val="center"/>
            </w:pPr>
            <w:hyperlink r:id="rId10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В01.003.002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Осмотр (консультация) врачом - анестезиологом-реаниматологом повторный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0,3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В01.003.003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Суточное наблюдение врачом - анестезиологом-реаниматологом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0,2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В01.015.002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Прием (осмотр, консультация) врача-кардиолога повторный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0,01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В01.020.001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Прием (осмотр, консультация) врача по лечебной физкультуре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В01.043.002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Прием (осмотр, консультация) врача - сердечно-сосудистого хирурга повторный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0,01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В01.047.002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Прием (осмотр, консультация) врача-терапевта повторный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0,05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В01.050.003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Ежедневный осмотр врачом - травматологом-ортопедом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В01.054.001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Осмотр (консультация) врача-физиотерапевта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286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rPr>
                <w:rStyle w:val="a3"/>
              </w:rPr>
              <w:t>Наблюдение и уход за пациентом медицинскими работниками со средним (начальным) профессиональным образованием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" w:type="dxa"/>
        </w:trPr>
        <w:tc>
          <w:tcPr>
            <w:tcW w:w="2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В03.003.005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Суточное наблюдение реанимационного пациента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0,2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rPr>
                <w:rStyle w:val="a3"/>
              </w:rPr>
              <w:lastRenderedPageBreak/>
              <w:t>Лабораторные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" w:type="dxa"/>
        </w:trPr>
        <w:tc>
          <w:tcPr>
            <w:tcW w:w="2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А12.05.007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Определение подгруппы и других групп крови меньшего значения А-1, А-2, D, Сс, Е, Kell, Duffy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0,05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" w:type="dxa"/>
        </w:trPr>
        <w:tc>
          <w:tcPr>
            <w:tcW w:w="2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А26.05.001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Бактериологическое исследование крови на стерильность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0,03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" w:type="dxa"/>
        </w:trPr>
        <w:tc>
          <w:tcPr>
            <w:tcW w:w="2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А26.30.004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Определение чувствительности микроорганизмов к антибиотикам и другим лекарственным препаратам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0,1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" w:type="dxa"/>
        </w:trPr>
        <w:tc>
          <w:tcPr>
            <w:tcW w:w="2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В03.005.006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Коагулограмма (ориентировочное исследование системы гемостаза)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0,3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" w:type="dxa"/>
        </w:trPr>
        <w:tc>
          <w:tcPr>
            <w:tcW w:w="2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В03.016.003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Общий (клинический) анализ крови развернутый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" w:type="dxa"/>
        </w:trPr>
        <w:tc>
          <w:tcPr>
            <w:tcW w:w="2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В03.016.004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Анализ крови биохимический общетерапевтический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" w:type="dxa"/>
        </w:trPr>
        <w:tc>
          <w:tcPr>
            <w:tcW w:w="2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В03.016.006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Анализ мочи общий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rPr>
                <w:rStyle w:val="a3"/>
              </w:rPr>
              <w:t>Инструментальные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" w:type="dxa"/>
        </w:trPr>
        <w:tc>
          <w:tcPr>
            <w:tcW w:w="2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04.01.001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Ультразвуковое исследование мягких тканей (одна анатомическая зона)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0,1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" w:type="dxa"/>
        </w:trPr>
        <w:tc>
          <w:tcPr>
            <w:tcW w:w="2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А04.04.001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Ультразвуковое исследование сустава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0,05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" w:type="dxa"/>
        </w:trPr>
        <w:tc>
          <w:tcPr>
            <w:tcW w:w="2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А04.12.002.001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Ультразвуковая допплерография сосудов (артерий и вен) нижних конечностей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0,1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2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А05.10.006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Регистрация электрокардиограммы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0,3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2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А06.09.007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Рентгенография легких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0,4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2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А06.12.039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Ангиография артерий нижней конечности прямая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0,05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5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rPr>
                <w:rStyle w:val="a3"/>
              </w:rPr>
              <w:t>Хирургические, эндоскопические, эндоваскулярные и другие методы лечения, требующие анестезиологического и/или реаниматологического сопровождения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2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А16.01.004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Хирургическая обработка раны или инфицированной ткани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2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А16.01.009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Ушивание открытой раны (без кожной пересадки)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0,75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2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А16.01.010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Кожная пластика для закрытия раны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0,05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2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А16.01.010.002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Пластика раны местными тканями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0,1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2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А16.02.005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Пластика сухожилия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0,05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2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А16.02.009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Восстановление мышцы и сухожилия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0,5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2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А16.12.010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Резекция сосуда с реанастомозом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0,03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2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А16.12.011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Резекция сосуда с замещением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0,001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2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А16.12.014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Перевязка сосуда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0,05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2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А16.12.018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Сшивание сосуда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0,1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2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А16.12.020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Остановка кровотечения из периферического сосуда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0,3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2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lastRenderedPageBreak/>
              <w:t>А16.24.002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Сшивание нерва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0,03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2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А16.24.002.001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Сшивание нерва с использованием микрохирургической техники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0,005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2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В01.003.004.001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Местная анестезия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0,2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2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В01.003.004.002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Проводниковая анестезия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0,05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2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В01.003.004.006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Эпидуральная анестезия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0,05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2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В01.003.004.007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Спинальная анестезия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0,1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2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В01.003.004.008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Спинально-эпидуральная анестезия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0,05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2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В01.003.004.009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Тотальная внутривенная анестезия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0,1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2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В01.003.004.010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Комбинированный эндотрахеальный наркоз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0,4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2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B01.003.004.011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Сочетанная анестезия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0,05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</w:t>
            </w:r>
          </w:p>
        </w:tc>
      </w:tr>
    </w:tbl>
    <w:p w:rsidR="00000000" w:rsidRDefault="00F71AF6"/>
    <w:p w:rsidR="00000000" w:rsidRDefault="00F71AF6">
      <w:pPr>
        <w:pStyle w:val="1"/>
      </w:pPr>
      <w:bookmarkStart w:id="5" w:name="sub_1003"/>
      <w: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</w:t>
      </w:r>
      <w:r>
        <w:t>овых доз</w:t>
      </w:r>
    </w:p>
    <w:bookmarkEnd w:id="5"/>
    <w:p w:rsidR="00000000" w:rsidRDefault="00F71AF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17"/>
        <w:gridCol w:w="3701"/>
        <w:gridCol w:w="3997"/>
        <w:gridCol w:w="1376"/>
        <w:gridCol w:w="1374"/>
        <w:gridCol w:w="1706"/>
        <w:gridCol w:w="1705"/>
        <w:gridCol w:w="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  <w:jc w:val="center"/>
            </w:pPr>
            <w:r>
              <w:t>Анатомо-терапевтическо-химическая классификация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  <w:jc w:val="center"/>
            </w:pPr>
            <w:r>
              <w:t>Наименование лекарственного препарата</w:t>
            </w:r>
            <w:hyperlink w:anchor="sub_3333" w:history="1">
              <w:r>
                <w:rPr>
                  <w:rStyle w:val="a4"/>
                </w:rPr>
                <w:t>*(3)</w:t>
              </w:r>
            </w:hyperlink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  <w:jc w:val="center"/>
            </w:pPr>
            <w:r>
              <w:t>Единицы измерения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  <w:jc w:val="center"/>
            </w:pPr>
            <w:r>
              <w:t>ССД</w:t>
            </w:r>
            <w:hyperlink w:anchor="sub_444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7"/>
              <w:jc w:val="center"/>
            </w:pPr>
            <w:r>
              <w:t>СКД</w:t>
            </w:r>
            <w:hyperlink w:anchor="sub_5555" w:history="1">
              <w:r>
                <w:rPr>
                  <w:rStyle w:val="a4"/>
                </w:rPr>
                <w:t>*(5)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В01АВ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Группа гепарина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0,03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Далтепарин натрия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ME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5000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50000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Надропарин кальция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ME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1900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95000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Эноксапарин натрия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ME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4000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20000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В01АЕ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Ингибиторы тромбина прямые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0,01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Дабигатрана этексилат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мг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220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2200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D08AC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Бигуниды и амидины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0,9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Полигексанид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мл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5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Хлоргексидин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мл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5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D08AX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Другие антисептики и дезинфицирующие средства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Бриллиантовый зеленый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мл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Водорода пероксид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мл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5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Калия перманганат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г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Этанол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мл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5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J01CA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Пенициллины широкого спектра действия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0,1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Амоксициллин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мг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3000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30000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Ампициллин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мг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4000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40000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J01CF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Пенициллины, устойчивые к бета-лактамазам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0,05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Оксациллин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мг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4000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40000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J01CR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0,03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Амоксициллин + [Клавулановая кислота]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мг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3000 + 600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30000 + 6000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Амоксициллин + [Сульбактам]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мг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2000 + 1000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8000 + 4000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Ампициллин + Оксациллин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мг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2652 + 1348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26250 + 13480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J01DB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Цефалоспорины 1-го поколения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0,15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Цефазолин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мг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4000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40000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Цефалексин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мг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4000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40000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Цефалотин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мг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2000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20000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J01DC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Цефалоспорины 2-го поколения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0,01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Цефуроксим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мг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4500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45000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J01DD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Цефалоспорины 3-го поколения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0,04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Цефоперазон+[Сульбактам]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мг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2000 + 2000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20000 + 20000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Цефотаксим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мг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2000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20000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Цефтазидим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мг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4000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40000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Цефтриаксон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мг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2000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20000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J01DE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Цефалоспорины 4-го поколения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0,01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Цефепим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мг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4000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40000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J01FF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Линкозамиды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0,05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Линкомицин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мг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2400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24000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J01GB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Другие аминогликозиды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0,04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Амикацин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мг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1500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Канамицин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мг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1500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Нетилмицин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мг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300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3000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Тобрамицин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мг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420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4200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J06AA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Иммунные сыворотки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0,95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Анатоксин столбнячный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мл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J06BB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Специфические иммуноглобулины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Иммуноглобулин антирабический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ME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1400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Иммуноглобулин противостолбнячный человека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ME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250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250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J07BG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Вакцины для профилактики бешенства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0,1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Вакцина для профилактики бешенства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мл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М01АВ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0,8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Диклофенак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мг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75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750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Индометацин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мг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75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750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Кеторолак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мг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30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М03АС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 xml:space="preserve">Другие четвертичные </w:t>
            </w:r>
            <w:r>
              <w:lastRenderedPageBreak/>
              <w:t>аммониевые соединения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0,6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Атракурия безилат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мг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50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Пипекурония бромид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мг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Рокурония бромид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мг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Цисатракурия безилат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мг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N01AF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Барбитураты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0,1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Тиопентал натрия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мг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400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N01AH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Опиоидные анальгетики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0,1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Тримеперидин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мг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N01AX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Другие препараты для общей анестезии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0,05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Пропофол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мг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400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N01BA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Эфиры аминобензойной кислоты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0,5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Прокаин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мг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250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250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N01BB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Амиды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0,8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Бупивакаин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мг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30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Бупивакаин + [Эпинефрин]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мг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100 + 0,1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100 + 0,1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Лидокаин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мг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2000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4000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Ропивакаин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мг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200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N02AA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Алкалоиды опия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0,1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Морфин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мг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N02AB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Производные фенилпиперидина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0,1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Фентанил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мкг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50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N02AX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Анальгетики со смешанным механизмом действия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0,1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Трамадол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мг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300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900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N02BB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Пиразолоны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0,5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Метамизол натрия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мг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2000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6000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N05BA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Производные бензодиазепина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0,2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Диазепам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мг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20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Лоразепам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мг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N05CD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Производные бензодиазепина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0,5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Мидазолам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мг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Нитразепам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мг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R06AA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Эфиры алкиламинов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0,56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Дифенгидрамин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мг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50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Доксиламин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мг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Клемастин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мг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20</w:t>
            </w:r>
          </w:p>
        </w:tc>
      </w:tr>
    </w:tbl>
    <w:p w:rsidR="00000000" w:rsidRDefault="00F71AF6"/>
    <w:p w:rsidR="00000000" w:rsidRDefault="00F71AF6">
      <w:pPr>
        <w:pStyle w:val="1"/>
      </w:pPr>
      <w:bookmarkStart w:id="6" w:name="sub_1004"/>
      <w:r>
        <w:t>4. Виды лечебного питания, включая специализированные продукты лечебного питания</w:t>
      </w:r>
    </w:p>
    <w:bookmarkEnd w:id="6"/>
    <w:p w:rsidR="00000000" w:rsidRDefault="00F71AF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630"/>
        <w:gridCol w:w="2851"/>
        <w:gridCol w:w="28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  <w:jc w:val="center"/>
            </w:pPr>
            <w:r>
              <w:t>Наименование вида лечебного питания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7"/>
              <w:jc w:val="center"/>
            </w:pPr>
            <w:r>
              <w:t>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f0"/>
            </w:pPr>
            <w:r>
              <w:t>Основной вариант стандартной диеты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AF6">
            <w:pPr>
              <w:pStyle w:val="aff7"/>
              <w:jc w:val="center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AF6">
            <w:pPr>
              <w:pStyle w:val="aff7"/>
              <w:jc w:val="center"/>
            </w:pPr>
            <w:r>
              <w:t>10</w:t>
            </w:r>
          </w:p>
        </w:tc>
      </w:tr>
    </w:tbl>
    <w:p w:rsidR="00000000" w:rsidRDefault="00F71AF6"/>
    <w:p w:rsidR="00000000" w:rsidRDefault="00F71AF6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F71AF6">
      <w:pPr>
        <w:pStyle w:val="afff0"/>
      </w:pPr>
      <w:r>
        <w:lastRenderedPageBreak/>
        <w:t>______________________________</w:t>
      </w:r>
    </w:p>
    <w:p w:rsidR="00000000" w:rsidRDefault="00F71AF6">
      <w:bookmarkStart w:id="7" w:name="sub_1111"/>
      <w:r>
        <w:t xml:space="preserve">*(1) - </w:t>
      </w:r>
      <w:hyperlink r:id="rId11" w:history="1">
        <w:r>
          <w:rPr>
            <w:rStyle w:val="a4"/>
          </w:rPr>
          <w:t>Международная статистическая классификация</w:t>
        </w:r>
      </w:hyperlink>
      <w:r>
        <w:t xml:space="preserve"> болезней и проблем, связанных со здоровьем, X пересмотра</w:t>
      </w:r>
    </w:p>
    <w:p w:rsidR="00000000" w:rsidRDefault="00F71AF6">
      <w:bookmarkStart w:id="8" w:name="sub_2222"/>
      <w:bookmarkEnd w:id="7"/>
      <w:r>
        <w:t>*(2) вероятность предоставления медиц</w:t>
      </w:r>
      <w:r>
        <w:t xml:space="preserve">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</w:t>
      </w:r>
      <w:r>
        <w:t>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</w:t>
      </w:r>
    </w:p>
    <w:p w:rsidR="00000000" w:rsidRDefault="00F71AF6">
      <w:bookmarkStart w:id="9" w:name="sub_3333"/>
      <w:bookmarkEnd w:id="8"/>
      <w:r>
        <w:t>*(3) - международное непатентованное или химическое наименование лекарственного пре</w:t>
      </w:r>
      <w:r>
        <w:t>парата, а в случаях их отсутствия - торговое наименование лекарственного препарата</w:t>
      </w:r>
    </w:p>
    <w:p w:rsidR="00000000" w:rsidRDefault="00F71AF6">
      <w:bookmarkStart w:id="10" w:name="sub_4444"/>
      <w:bookmarkEnd w:id="9"/>
      <w:r>
        <w:t>*(4) - средняя суточная доза</w:t>
      </w:r>
    </w:p>
    <w:p w:rsidR="00000000" w:rsidRDefault="00F71AF6">
      <w:bookmarkStart w:id="11" w:name="sub_5555"/>
      <w:bookmarkEnd w:id="10"/>
      <w:r>
        <w:t>*(5) - средняя курсовая доза</w:t>
      </w:r>
    </w:p>
    <w:bookmarkEnd w:id="11"/>
    <w:p w:rsidR="00000000" w:rsidRDefault="00F71AF6"/>
    <w:p w:rsidR="00000000" w:rsidRDefault="00F71AF6">
      <w:r>
        <w:rPr>
          <w:rStyle w:val="a3"/>
        </w:rPr>
        <w:t>Примечания:</w:t>
      </w:r>
    </w:p>
    <w:p w:rsidR="00000000" w:rsidRDefault="00F71AF6">
      <w: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</w:t>
      </w:r>
      <w:r>
        <w:t>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000000" w:rsidRDefault="00F71AF6">
      <w:r>
        <w:t>2. Назначение и применение лекарственных препаратов для медицинского применения</w:t>
      </w:r>
      <w:r>
        <w:t>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комиссии, (</w:t>
      </w:r>
      <w:hyperlink r:id="rId12" w:history="1">
        <w:r>
          <w:rPr>
            <w:rStyle w:val="a4"/>
          </w:rPr>
          <w:t>часть 5 статьи 37</w:t>
        </w:r>
      </w:hyperlink>
      <w:r>
        <w:t xml:space="preserve"> Федерального закона от 21.11.2011 N 323-ФЗ "Об основах охраны здоровья граждан в Российской Федерации" (Собрание законодательства Российской Федерации, 28.11.2011, N 48, ст. 6724; 25.06.2012, N 26, ст</w:t>
      </w:r>
      <w:r>
        <w:t>. 3442)).</w:t>
      </w:r>
    </w:p>
    <w:p w:rsidR="00000000" w:rsidRDefault="00F71AF6"/>
    <w:p w:rsidR="00000000" w:rsidRDefault="00F71AF6"/>
    <w:sectPr w:rsidR="00000000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71AF6"/>
    <w:rsid w:val="00F71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000000.893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4000000.0" TargetMode="External"/><Relationship Id="rId12" Type="http://schemas.openxmlformats.org/officeDocument/2006/relationships/hyperlink" Target="garantF1://12091967.37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91967.37" TargetMode="External"/><Relationship Id="rId11" Type="http://schemas.openxmlformats.org/officeDocument/2006/relationships/hyperlink" Target="garantF1://4000000.0" TargetMode="External"/><Relationship Id="rId5" Type="http://schemas.openxmlformats.org/officeDocument/2006/relationships/hyperlink" Target="garantF1://5081709.0" TargetMode="External"/><Relationship Id="rId10" Type="http://schemas.openxmlformats.org/officeDocument/2006/relationships/hyperlink" Target="garantF1://70031938.1200" TargetMode="External"/><Relationship Id="rId4" Type="http://schemas.openxmlformats.org/officeDocument/2006/relationships/hyperlink" Target="garantF1://70214830.0" TargetMode="External"/><Relationship Id="rId9" Type="http://schemas.openxmlformats.org/officeDocument/2006/relationships/hyperlink" Target="garantF1://70031938.12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1948</Words>
  <Characters>11106</Characters>
  <Application>Microsoft Office Word</Application>
  <DocSecurity>4</DocSecurity>
  <Lines>92</Lines>
  <Paragraphs>26</Paragraphs>
  <ScaleCrop>false</ScaleCrop>
  <Company>НПП "Гарант-Сервис"</Company>
  <LinksUpToDate>false</LinksUpToDate>
  <CharactersWithSpaces>13028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Alieva</cp:lastModifiedBy>
  <cp:revision>2</cp:revision>
  <dcterms:created xsi:type="dcterms:W3CDTF">2017-04-20T07:01:00Z</dcterms:created>
  <dcterms:modified xsi:type="dcterms:W3CDTF">2017-04-20T07:01:00Z</dcterms:modified>
</cp:coreProperties>
</file>