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235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0" w:name="sub_574817004"/>
    <w:p w:rsidR="00000000" w:rsidRDefault="005B2350">
      <w:pPr>
        <w:pStyle w:val="afb"/>
      </w:pPr>
      <w:r>
        <w:fldChar w:fldCharType="begin"/>
      </w:r>
      <w:r>
        <w:instrText>HYPERLINK "garantF1://18843301.1"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25 декабря 2015 г. N 167 в заголовок настоящего постановления внесены изменения</w:t>
      </w:r>
    </w:p>
    <w:bookmarkEnd w:id="0"/>
    <w:p w:rsidR="00000000" w:rsidRDefault="005B2350">
      <w:pPr>
        <w:pStyle w:val="afb"/>
      </w:pPr>
      <w:r>
        <w:fldChar w:fldCharType="begin"/>
      </w:r>
      <w:r>
        <w:instrText>HYPERLINK "garantF1://18915918.0"</w:instrText>
      </w:r>
      <w:r>
        <w:fldChar w:fldCharType="separate"/>
      </w:r>
      <w:r>
        <w:rPr>
          <w:rStyle w:val="a4"/>
        </w:rPr>
        <w:t>См. текст заголовка в предыдущей редакции</w:t>
      </w:r>
      <w:r>
        <w:fldChar w:fldCharType="end"/>
      </w:r>
    </w:p>
    <w:p w:rsidR="00000000" w:rsidRDefault="005B2350">
      <w:pPr>
        <w:pStyle w:val="afb"/>
      </w:pPr>
    </w:p>
    <w:p w:rsidR="00000000" w:rsidRDefault="005B2350">
      <w:pPr>
        <w:pStyle w:val="1"/>
      </w:pPr>
      <w:r>
        <w:t>Постановление Губернатора Ханты-Мансийск</w:t>
      </w:r>
      <w:r>
        <w:t xml:space="preserve">ого АО - Югры от 18 февраля 2014 г. N 15 </w:t>
      </w:r>
      <w:r>
        <w:br/>
        <w:t>"Об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</w:t>
      </w:r>
      <w:r>
        <w:t>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</w:t>
      </w:r>
      <w:r>
        <w:t>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реализации"</w:t>
      </w:r>
    </w:p>
    <w:p w:rsidR="00000000" w:rsidRDefault="005B2350"/>
    <w:p w:rsidR="00000000" w:rsidRDefault="005B2350">
      <w:pPr>
        <w:pStyle w:val="afa"/>
        <w:rPr>
          <w:color w:val="000000"/>
          <w:sz w:val="16"/>
          <w:szCs w:val="16"/>
        </w:rPr>
      </w:pPr>
      <w:bookmarkStart w:id="1" w:name="sub_222"/>
      <w:r>
        <w:rPr>
          <w:color w:val="000000"/>
          <w:sz w:val="16"/>
          <w:szCs w:val="16"/>
        </w:rPr>
        <w:t>Информация об изменениях:</w:t>
      </w:r>
    </w:p>
    <w:bookmarkStart w:id="2" w:name="sub_575128848"/>
    <w:bookmarkEnd w:id="1"/>
    <w:p w:rsidR="00000000" w:rsidRDefault="005B2350">
      <w:pPr>
        <w:pStyle w:val="afb"/>
      </w:pPr>
      <w:r>
        <w:fldChar w:fldCharType="begin"/>
      </w:r>
      <w:r>
        <w:instrText>HYPERLINK "garantF1://</w:instrText>
      </w:r>
      <w:r>
        <w:instrText>18843301.2"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25 декабря 2015 г. N 167 преамбула настоящего постановления изложена в новой редакции</w:t>
      </w:r>
    </w:p>
    <w:bookmarkEnd w:id="2"/>
    <w:p w:rsidR="00000000" w:rsidRDefault="005B2350">
      <w:pPr>
        <w:pStyle w:val="afb"/>
      </w:pPr>
      <w:r>
        <w:fldChar w:fldCharType="begin"/>
      </w:r>
      <w:r>
        <w:instrText>HYPERLINK "garantF1://18915918.222"</w:instrText>
      </w:r>
      <w:r>
        <w:fldChar w:fldCharType="separate"/>
      </w:r>
      <w:r>
        <w:rPr>
          <w:rStyle w:val="a4"/>
        </w:rPr>
        <w:t>См. текст преамбулы в предыдущей редакции</w:t>
      </w:r>
      <w:r>
        <w:fldChar w:fldCharType="end"/>
      </w:r>
    </w:p>
    <w:p w:rsidR="00000000" w:rsidRDefault="005B2350">
      <w:pPr>
        <w:pStyle w:val="afb"/>
      </w:pPr>
    </w:p>
    <w:p w:rsidR="00000000" w:rsidRDefault="005B2350">
      <w:r>
        <w:t>Руко</w:t>
      </w:r>
      <w:r>
        <w:t xml:space="preserve">водствуясь </w:t>
      </w:r>
      <w:hyperlink r:id="rId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9 января 2014 года N 10 "О порядке сообщения отдельными категориями лиц о получении подарка в связи с их должностным положением или исполнением ими служебны</w:t>
      </w:r>
      <w:r>
        <w:t>х (должностных) обязанностей, сдачи и оценки подарка, реализации (выкупа) и зачисления средств, вырученных от его реализации", постановляю:</w:t>
      </w:r>
    </w:p>
    <w:p w:rsidR="00000000" w:rsidRDefault="005B2350">
      <w:pPr>
        <w:pStyle w:val="afa"/>
        <w:rPr>
          <w:color w:val="000000"/>
          <w:sz w:val="16"/>
          <w:szCs w:val="16"/>
        </w:rPr>
      </w:pPr>
      <w:bookmarkStart w:id="3" w:name="sub_1"/>
      <w:r>
        <w:rPr>
          <w:color w:val="000000"/>
          <w:sz w:val="16"/>
          <w:szCs w:val="16"/>
        </w:rPr>
        <w:t>Информация об изменениях:</w:t>
      </w:r>
    </w:p>
    <w:bookmarkEnd w:id="3"/>
    <w:p w:rsidR="00000000" w:rsidRDefault="005B2350">
      <w:pPr>
        <w:pStyle w:val="afb"/>
      </w:pPr>
      <w:r>
        <w:fldChar w:fldCharType="begin"/>
      </w:r>
      <w:r>
        <w:instrText>HYPERLINK "garantF1://18843301.3"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</w:t>
      </w:r>
      <w:r>
        <w:t xml:space="preserve"> АО - Югры от 25 декабря 2015 г. N 167 в пункт 1 настоящего постановления внесены изменения</w:t>
      </w:r>
    </w:p>
    <w:p w:rsidR="00000000" w:rsidRDefault="005B2350">
      <w:pPr>
        <w:pStyle w:val="afb"/>
      </w:pPr>
      <w:hyperlink r:id="rId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B2350">
      <w:pPr>
        <w:pStyle w:val="afb"/>
      </w:pPr>
    </w:p>
    <w:p w:rsidR="00000000" w:rsidRDefault="005B2350">
      <w:r>
        <w:t xml:space="preserve">1. Утвердить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сообщении лицами, замещающими государ</w:t>
      </w:r>
      <w:r>
        <w:t>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</w:t>
      </w:r>
      <w:r>
        <w:t>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</w:t>
      </w:r>
      <w:r>
        <w:t xml:space="preserve"> реализации (выкупе) и зачислении средств, вырученных от его реализации (прилагается).</w:t>
      </w:r>
    </w:p>
    <w:p w:rsidR="00000000" w:rsidRDefault="005B2350">
      <w:bookmarkStart w:id="4" w:name="sub_2"/>
      <w:r>
        <w:t xml:space="preserve">2. Установить, что органы государственной власти Ханты-Мансийского автономного округа - Югры осуществляют прием подарков, полученных лицами, указанными в </w:t>
      </w:r>
      <w:hyperlink w:anchor="sub_1" w:history="1">
        <w:r>
          <w:rPr>
            <w:rStyle w:val="a4"/>
          </w:rPr>
          <w:t>пункте 1</w:t>
        </w:r>
      </w:hyperlink>
      <w:r>
        <w:t>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000000" w:rsidRDefault="005B2350">
      <w:bookmarkStart w:id="5" w:name="sub_3"/>
      <w:bookmarkEnd w:id="4"/>
      <w:r>
        <w:lastRenderedPageBreak/>
        <w:t>3. Рекомендова</w:t>
      </w:r>
      <w:r>
        <w:t>ть органам местного самоуправления муниципальных образований Ханты-Мансийского автономного округа - Югры принять соответствующие нормативные правовые акты.</w:t>
      </w:r>
    </w:p>
    <w:bookmarkEnd w:id="5"/>
    <w:p w:rsidR="00000000" w:rsidRDefault="005B2350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f0"/>
            </w:pPr>
            <w:r>
              <w:t>Губернатор</w:t>
            </w:r>
            <w:r>
              <w:br/>
              <w:t>Ханты-Мансийского</w:t>
            </w:r>
            <w:r>
              <w:br/>
              <w:t>автономного округа - Югры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  <w:jc w:val="right"/>
            </w:pPr>
            <w:r>
              <w:t>Н.В. Комарова</w:t>
            </w:r>
          </w:p>
        </w:tc>
      </w:tr>
    </w:tbl>
    <w:p w:rsidR="00000000" w:rsidRDefault="005B2350"/>
    <w:p w:rsidR="00000000" w:rsidRDefault="005B2350">
      <w:pPr>
        <w:pStyle w:val="afa"/>
        <w:rPr>
          <w:color w:val="000000"/>
          <w:sz w:val="16"/>
          <w:szCs w:val="16"/>
        </w:rPr>
      </w:pPr>
      <w:bookmarkStart w:id="6" w:name="sub_1000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000000" w:rsidRDefault="005B2350">
      <w:pPr>
        <w:pStyle w:val="afb"/>
      </w:pPr>
      <w:r>
        <w:fldChar w:fldCharType="begin"/>
      </w:r>
      <w:r>
        <w:instrText>HYPERLINK "garantF1://18843301.41"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25 декабря 2015 г. N 167 в заголовок настоящего приложения внесены изменения</w:t>
      </w:r>
    </w:p>
    <w:p w:rsidR="00000000" w:rsidRDefault="005B2350">
      <w:pPr>
        <w:pStyle w:val="afb"/>
      </w:pPr>
      <w:hyperlink r:id="rId6" w:history="1">
        <w:r>
          <w:rPr>
            <w:rStyle w:val="a4"/>
          </w:rPr>
          <w:t>См. текст заго</w:t>
        </w:r>
        <w:r>
          <w:rPr>
            <w:rStyle w:val="a4"/>
          </w:rPr>
          <w:t>ловка в предыдущей редакции</w:t>
        </w:r>
      </w:hyperlink>
    </w:p>
    <w:p w:rsidR="00000000" w:rsidRDefault="005B2350">
      <w:pPr>
        <w:pStyle w:val="afb"/>
      </w:pPr>
    </w:p>
    <w:p w:rsidR="00000000" w:rsidRDefault="005B2350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Губернатора</w:t>
      </w:r>
      <w:r>
        <w:rPr>
          <w:rStyle w:val="a3"/>
        </w:rPr>
        <w:br/>
        <w:t>Ханты-Мансийского</w:t>
      </w:r>
      <w:r>
        <w:rPr>
          <w:rStyle w:val="a3"/>
        </w:rPr>
        <w:br/>
        <w:t>автономного округа - Югры</w:t>
      </w:r>
      <w:r>
        <w:rPr>
          <w:rStyle w:val="a3"/>
        </w:rPr>
        <w:br/>
        <w:t>от 18 февраля 2014 г. N 15</w:t>
      </w:r>
    </w:p>
    <w:p w:rsidR="00000000" w:rsidRDefault="005B2350"/>
    <w:p w:rsidR="00000000" w:rsidRDefault="005B2350">
      <w:pPr>
        <w:pStyle w:val="1"/>
      </w:pPr>
      <w:r>
        <w:t>Положение</w:t>
      </w:r>
      <w:r>
        <w:br/>
        <w:t>о сообщении лицами, замещающими государственные должности Ханты-Мансийского авто</w:t>
      </w:r>
      <w:r>
        <w:t>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</w:t>
      </w:r>
      <w:r>
        <w:t>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</w:t>
      </w:r>
      <w:r>
        <w:t>, вырученных от его реализации</w:t>
      </w:r>
    </w:p>
    <w:p w:rsidR="00000000" w:rsidRDefault="005B2350"/>
    <w:p w:rsidR="00000000" w:rsidRDefault="005B2350">
      <w:pPr>
        <w:pStyle w:val="afa"/>
        <w:rPr>
          <w:color w:val="000000"/>
          <w:sz w:val="16"/>
          <w:szCs w:val="16"/>
        </w:rPr>
      </w:pPr>
      <w:bookmarkStart w:id="7" w:name="sub_1001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5B2350">
      <w:pPr>
        <w:pStyle w:val="afb"/>
      </w:pPr>
      <w:r>
        <w:fldChar w:fldCharType="begin"/>
      </w:r>
      <w:r>
        <w:instrText>HYPERLINK "garantF1://18843301.42"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25 декабря 2015 г. N 167 в пункт 1 настоящего приложения внесены изменения</w:t>
      </w:r>
    </w:p>
    <w:p w:rsidR="00000000" w:rsidRDefault="005B2350">
      <w:pPr>
        <w:pStyle w:val="afb"/>
      </w:pPr>
      <w:hyperlink r:id="rId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B2350">
      <w:pPr>
        <w:pStyle w:val="afb"/>
      </w:pPr>
    </w:p>
    <w:p w:rsidR="00000000" w:rsidRDefault="005B2350">
      <w:r>
        <w:t>1. Настоящее Положение определяет порядок сообщения лицами, замещающими государственные должности Ханты-Мансийского автономного округа - Югры, государственными гражданскими служащими Ханты-</w:t>
      </w:r>
      <w:r>
        <w:t>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(далее соответственно - лица, замещающие государственные должности, гражданские служащи</w:t>
      </w:r>
      <w:r>
        <w:t>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</w:t>
      </w:r>
      <w:r>
        <w:t>изации (выкупа) и зачисления средств, вырученных от его реализации.</w:t>
      </w:r>
    </w:p>
    <w:p w:rsidR="00000000" w:rsidRDefault="005B2350">
      <w:pPr>
        <w:pStyle w:val="afa"/>
        <w:rPr>
          <w:color w:val="000000"/>
          <w:sz w:val="16"/>
          <w:szCs w:val="16"/>
        </w:rPr>
      </w:pPr>
      <w:bookmarkStart w:id="8" w:name="sub_1002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5B2350">
      <w:pPr>
        <w:pStyle w:val="afb"/>
      </w:pPr>
      <w:r>
        <w:lastRenderedPageBreak/>
        <w:fldChar w:fldCharType="begin"/>
      </w:r>
      <w:r>
        <w:instrText>HYPERLINK "garantF1://18843301.43"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25 декабря 2015 г. N 167 в пункт 2 настоящего прило</w:t>
      </w:r>
      <w:r>
        <w:t>жения внесены изменения</w:t>
      </w:r>
    </w:p>
    <w:p w:rsidR="00000000" w:rsidRDefault="005B2350">
      <w:pPr>
        <w:pStyle w:val="afb"/>
      </w:pPr>
      <w:hyperlink r:id="rId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B2350">
      <w:pPr>
        <w:pStyle w:val="afb"/>
      </w:pPr>
    </w:p>
    <w:p w:rsidR="00000000" w:rsidRDefault="005B2350">
      <w:r>
        <w:t>2. Для целей настоящего Положения используются следующие понятия:</w:t>
      </w:r>
    </w:p>
    <w:p w:rsidR="00000000" w:rsidRDefault="005B2350">
      <w:r>
        <w:rPr>
          <w:rStyle w:val="a3"/>
        </w:rPr>
        <w:t>"подарок, полученный в связи с протокольными мероприятиями, служебными командировками и другими официальными мероприятиями</w:t>
      </w:r>
      <w:r>
        <w:t>" - подарок, полученный лицом, замещающим государственную должность, гражданским служащим, работником от физических (юридических) лиц,</w:t>
      </w:r>
      <w:r>
        <w:t xml:space="preserve">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</w:t>
      </w:r>
      <w:r>
        <w:t>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00000" w:rsidRDefault="005B2350">
      <w:bookmarkStart w:id="9" w:name="sub_1023"/>
      <w:r>
        <w:rPr>
          <w:rStyle w:val="a3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</w:t>
      </w:r>
      <w:r>
        <w:t xml:space="preserve"> - получение лицом, замещающим государственную должность,</w:t>
      </w:r>
      <w:r>
        <w:t xml:space="preserve"> гражданским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</w:t>
      </w:r>
      <w:r>
        <w:t>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00000" w:rsidRDefault="005B2350">
      <w:pPr>
        <w:pStyle w:val="afa"/>
        <w:rPr>
          <w:color w:val="000000"/>
          <w:sz w:val="16"/>
          <w:szCs w:val="16"/>
        </w:rPr>
      </w:pPr>
      <w:bookmarkStart w:id="10" w:name="sub_1003"/>
      <w:bookmarkEnd w:id="9"/>
      <w:r>
        <w:rPr>
          <w:color w:val="000000"/>
          <w:sz w:val="16"/>
          <w:szCs w:val="16"/>
        </w:rPr>
        <w:t>Информация об изменениях</w:t>
      </w:r>
      <w:r>
        <w:rPr>
          <w:color w:val="000000"/>
          <w:sz w:val="16"/>
          <w:szCs w:val="16"/>
        </w:rPr>
        <w:t>:</w:t>
      </w:r>
    </w:p>
    <w:bookmarkEnd w:id="10"/>
    <w:p w:rsidR="00000000" w:rsidRDefault="005B2350">
      <w:pPr>
        <w:pStyle w:val="afb"/>
      </w:pPr>
      <w:r>
        <w:fldChar w:fldCharType="begin"/>
      </w:r>
      <w:r>
        <w:instrText>HYPERLINK "garantF1://18843301.44"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25 декабря 2015 г. N 167 в пункт 3 настоящего приложения внесены изменения</w:t>
      </w:r>
    </w:p>
    <w:p w:rsidR="00000000" w:rsidRDefault="005B2350">
      <w:pPr>
        <w:pStyle w:val="afb"/>
      </w:pPr>
      <w:hyperlink r:id="rId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B2350">
      <w:pPr>
        <w:pStyle w:val="afb"/>
      </w:pPr>
    </w:p>
    <w:p w:rsidR="00000000" w:rsidRDefault="005B2350">
      <w:r>
        <w:t>3. Лица, замещающие государственные должности, гражданские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</w:t>
      </w:r>
      <w:r>
        <w:t>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00000" w:rsidRDefault="005B2350">
      <w:pPr>
        <w:pStyle w:val="afa"/>
        <w:rPr>
          <w:color w:val="000000"/>
          <w:sz w:val="16"/>
          <w:szCs w:val="16"/>
        </w:rPr>
      </w:pPr>
      <w:bookmarkStart w:id="11" w:name="sub_4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5B2350">
      <w:pPr>
        <w:pStyle w:val="afb"/>
      </w:pPr>
      <w:r>
        <w:fldChar w:fldCharType="begin"/>
      </w:r>
      <w:r>
        <w:instrText>HYPERLINK "garantF1:</w:instrText>
      </w:r>
      <w:r>
        <w:instrText>//18843301.45"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25 декабря 2015 г. N 167 в пункт 4 настоящего приложения внесены изменения</w:t>
      </w:r>
    </w:p>
    <w:p w:rsidR="00000000" w:rsidRDefault="005B2350">
      <w:pPr>
        <w:pStyle w:val="afb"/>
      </w:pPr>
      <w:hyperlink r:id="rId1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B2350">
      <w:pPr>
        <w:pStyle w:val="afb"/>
      </w:pPr>
    </w:p>
    <w:p w:rsidR="00000000" w:rsidRDefault="005B2350">
      <w:r>
        <w:t>4. Лица, замещающие государств</w:t>
      </w:r>
      <w:r>
        <w:t>енные должности, гражданские служащие, 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</w:t>
      </w:r>
      <w:r>
        <w:t xml:space="preserve">частие в которых связано с исполнением ими служебных (должностных) обязанностей орган государственной власти Ханты-Мансийского автономного округа - Югры (далее - орган </w:t>
      </w:r>
      <w:r>
        <w:lastRenderedPageBreak/>
        <w:t>государственной власти) или в организацию, в отношении которой Ханты-Мансийский автономн</w:t>
      </w:r>
      <w:r>
        <w:t>ый округ - Югра выступает единственным учредителем (далее - организация), в которых указанные лица проходят государственную службу или осуществляют трудовую деятельность.</w:t>
      </w:r>
    </w:p>
    <w:p w:rsidR="00000000" w:rsidRDefault="005B2350">
      <w:pPr>
        <w:pStyle w:val="afa"/>
        <w:rPr>
          <w:color w:val="000000"/>
          <w:sz w:val="16"/>
          <w:szCs w:val="16"/>
        </w:rPr>
      </w:pPr>
      <w:bookmarkStart w:id="12" w:name="sub_5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5B2350">
      <w:pPr>
        <w:pStyle w:val="afb"/>
      </w:pPr>
      <w:r>
        <w:fldChar w:fldCharType="begin"/>
      </w:r>
      <w:r>
        <w:instrText>HYPERLINK "garantF1://18843301.46"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25 декабря 2015 г. N 167 в пункт 5 настоящего приложения внесены изменения</w:t>
      </w:r>
    </w:p>
    <w:p w:rsidR="00000000" w:rsidRDefault="005B2350">
      <w:pPr>
        <w:pStyle w:val="afb"/>
      </w:pPr>
      <w:hyperlink r:id="rId1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5B2350">
      <w:pPr>
        <w:pStyle w:val="afb"/>
      </w:pPr>
    </w:p>
    <w:p w:rsidR="00000000" w:rsidRDefault="005B2350">
      <w:r>
        <w:t xml:space="preserve">5. Уведомление о получении подарка в связи с протокольными </w:t>
      </w:r>
      <w:r>
        <w:t>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</w:t>
      </w:r>
      <w:r>
        <w:t xml:space="preserve"> дня получения подарка в уполномоченное структурное подразделение органа государственной власти или организации, в которых лицо, замещающее государственную должность, гражданский служащий, работник проходят государственную службу или осуществляют трудовую </w:t>
      </w:r>
      <w:r>
        <w:t>деятельность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00000" w:rsidRDefault="005B2350">
      <w:r>
        <w:t>В случае если подарок полу</w:t>
      </w:r>
      <w:r>
        <w:t>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00000" w:rsidRDefault="005B2350">
      <w:r>
        <w:t xml:space="preserve">При невозможности подачи уведомления в сроки, указанные в абзацах первом и втором настоящего </w:t>
      </w:r>
      <w:r>
        <w:t>пункта, по причине, не зависящей от лица, замещающего государственную должность, гражданского служащего, работника, оно представляется не позднее следующего дня после ее устранения.</w:t>
      </w:r>
    </w:p>
    <w:p w:rsidR="00000000" w:rsidRDefault="005B2350">
      <w:bookmarkStart w:id="13" w:name="sub_6"/>
      <w:r>
        <w:t>6. Уведомление составляется в 2 экземплярах, один из которых возвраща</w:t>
      </w:r>
      <w:r>
        <w:t>ется лицу, представившему уведомление, с отметкой о регистрации, другой экземпляр направляется в комиссию по поступлению и выбытию активов органа государственной власти или соответствующий коллегиальный орган организации, образованные в соответствии с зако</w:t>
      </w:r>
      <w:r>
        <w:t>нодательством о бухгалтерском учете (далее - комиссия или коллегиальный орган).</w:t>
      </w:r>
    </w:p>
    <w:p w:rsidR="00000000" w:rsidRDefault="005B2350">
      <w:bookmarkStart w:id="14" w:name="sub_7"/>
      <w:bookmarkEnd w:id="13"/>
      <w:r>
        <w:t>7. Подарок, стоимость которого подтверждается документами и превышает 3 тысячи рублей либо стоимость которого получившим его гражданскому служащему, работнику неизвес</w:t>
      </w:r>
      <w:r>
        <w:t>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000000" w:rsidRDefault="005B2350">
      <w:bookmarkStart w:id="15" w:name="sub_8"/>
      <w:bookmarkEnd w:id="14"/>
      <w:r>
        <w:t>8. Подарок, пол</w:t>
      </w:r>
      <w:r>
        <w:t xml:space="preserve">ученный лицом, замещающим государственную должность, независимо от его стоимости, подлежит передаче на хранение в порядке, предусмотренном </w:t>
      </w:r>
      <w:hyperlink w:anchor="sub_7" w:history="1">
        <w:r>
          <w:rPr>
            <w:rStyle w:val="a4"/>
          </w:rPr>
          <w:t>пунктом 7</w:t>
        </w:r>
      </w:hyperlink>
      <w:r>
        <w:t xml:space="preserve"> настоящего Положения.</w:t>
      </w:r>
    </w:p>
    <w:p w:rsidR="00000000" w:rsidRDefault="005B2350">
      <w:bookmarkStart w:id="16" w:name="sub_9"/>
      <w:bookmarkEnd w:id="15"/>
      <w:r>
        <w:t>9. До передачи подарка по акту приема-передачи ответ</w:t>
      </w:r>
      <w:r>
        <w:t>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00000" w:rsidRDefault="005B2350">
      <w:bookmarkStart w:id="17" w:name="sub_10"/>
      <w:bookmarkEnd w:id="16"/>
      <w:r>
        <w:t>10. В целях принятия к бухгалтерскому учету подарка в порядке, установленном законодательством Российской Федера</w:t>
      </w:r>
      <w:r>
        <w:t xml:space="preserve">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</w:t>
      </w:r>
      <w:r>
        <w:lastRenderedPageBreak/>
        <w:t>необходимости комиссии или коллегиального органа. Свед</w:t>
      </w:r>
      <w:r>
        <w:t>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000000" w:rsidRDefault="005B2350">
      <w:bookmarkStart w:id="18" w:name="sub_11"/>
      <w:bookmarkEnd w:id="17"/>
      <w:r>
        <w:t>1</w:t>
      </w:r>
      <w:r>
        <w:t>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тысячи рублей, в реестр имущества Ханты-Мансийского автономного округа - Югры.</w:t>
      </w:r>
    </w:p>
    <w:p w:rsidR="00000000" w:rsidRDefault="005B2350">
      <w:bookmarkStart w:id="19" w:name="sub_12"/>
      <w:bookmarkEnd w:id="18"/>
      <w:r>
        <w:t>1</w:t>
      </w:r>
      <w:r>
        <w:t>2. Лицо, замещающее государственную должность, гражданский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000000" w:rsidRDefault="005B2350">
      <w:bookmarkStart w:id="20" w:name="sub_13"/>
      <w:bookmarkEnd w:id="19"/>
      <w:r>
        <w:t xml:space="preserve">13. Уполномоченное структурное подразделение в течение 3 месяцев со дня поступления заявления, указанного в </w:t>
      </w:r>
      <w:hyperlink w:anchor="sub_12" w:history="1">
        <w:r>
          <w:rPr>
            <w:rStyle w:val="a4"/>
          </w:rPr>
          <w:t>пункте 12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</w:t>
      </w:r>
      <w:r>
        <w:t>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00000" w:rsidRDefault="005B2350">
      <w:pPr>
        <w:pStyle w:val="afa"/>
        <w:rPr>
          <w:color w:val="000000"/>
          <w:sz w:val="16"/>
          <w:szCs w:val="16"/>
        </w:rPr>
      </w:pPr>
      <w:bookmarkStart w:id="21" w:name="sub_1131"/>
      <w:bookmarkEnd w:id="2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5B2350">
      <w:pPr>
        <w:pStyle w:val="afb"/>
      </w:pPr>
      <w:r>
        <w:fldChar w:fldCharType="begin"/>
      </w:r>
      <w:r>
        <w:instrText>HYPERLINK "garantF1://18843301</w:instrText>
      </w:r>
      <w:r>
        <w:instrText>.47"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25 декабря 2015 г. N 167 настоящее приложение дополнено пунктом 13.1</w:t>
      </w:r>
    </w:p>
    <w:p w:rsidR="00000000" w:rsidRDefault="005B2350">
      <w:pPr>
        <w:pStyle w:val="afb"/>
      </w:pPr>
    </w:p>
    <w:p w:rsidR="00000000" w:rsidRDefault="005B2350">
      <w:r>
        <w:t xml:space="preserve">13.1.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гражданских служащих, работников заявление, указанное в </w:t>
      </w:r>
      <w:hyperlink w:anchor="sub_12" w:history="1">
        <w:r>
          <w:rPr>
            <w:rStyle w:val="a4"/>
          </w:rPr>
          <w:t>пункте 12</w:t>
        </w:r>
      </w:hyperlink>
      <w:r>
        <w:t xml:space="preserve"> настоящего Положения, либо в случае отказа указанных лиц от его выкупа, он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</w:t>
      </w:r>
      <w: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</w:t>
      </w:r>
      <w:r>
        <w:t>нный фонд драгоценных металлов и драгоценных камней Российской Федерации.</w:t>
      </w:r>
    </w:p>
    <w:p w:rsidR="00000000" w:rsidRDefault="005B2350">
      <w:bookmarkStart w:id="22" w:name="sub_14"/>
      <w:r>
        <w:t xml:space="preserve">14. Подарок, в отношении которого не поступило заявление, указанное в </w:t>
      </w:r>
      <w:hyperlink w:anchor="sub_12" w:history="1">
        <w:r>
          <w:rPr>
            <w:rStyle w:val="a4"/>
          </w:rPr>
          <w:t>пункте 12</w:t>
        </w:r>
      </w:hyperlink>
      <w:r>
        <w:t xml:space="preserve"> настоящего Положения, может использоваться органом государственной власт</w:t>
      </w:r>
      <w:r>
        <w:t>и или организацией с учетом заключения комиссии или коллегиального органа о целесообразности использования подарка для обеспечения деятельности органа государственной власти или организации.</w:t>
      </w:r>
    </w:p>
    <w:p w:rsidR="00000000" w:rsidRDefault="005B2350">
      <w:bookmarkStart w:id="23" w:name="sub_15"/>
      <w:bookmarkEnd w:id="22"/>
      <w:r>
        <w:t>15. В случае нецелесообразности использования подарка</w:t>
      </w:r>
      <w:r>
        <w:t xml:space="preserve"> руководителем органа государственной власти или организации принимается решение о реализации подарка и проведении оценки его стоимости для реализации (выкупа), осуществляемой уполномоченными органом государственной власти и организациями посредством прове</w:t>
      </w:r>
      <w:r>
        <w:t>дения торгов в порядке, предусмотренном законодательством Российской Федерации.</w:t>
      </w:r>
    </w:p>
    <w:p w:rsidR="00000000" w:rsidRDefault="005B2350">
      <w:bookmarkStart w:id="24" w:name="sub_16"/>
      <w:bookmarkEnd w:id="23"/>
      <w:r>
        <w:t xml:space="preserve">16. Оценка стоимости подарка для реализации (выкупа), предусмотренная </w:t>
      </w:r>
      <w:hyperlink w:anchor="sub_13" w:history="1">
        <w:r>
          <w:rPr>
            <w:rStyle w:val="a4"/>
          </w:rPr>
          <w:t>пунктами 13</w:t>
        </w:r>
      </w:hyperlink>
      <w:r>
        <w:t xml:space="preserve"> и </w:t>
      </w:r>
      <w:hyperlink w:anchor="sub_15" w:history="1">
        <w:r>
          <w:rPr>
            <w:rStyle w:val="a4"/>
          </w:rPr>
          <w:t>15</w:t>
        </w:r>
      </w:hyperlink>
      <w:r>
        <w:t xml:space="preserve"> настоящего Положения, осущест</w:t>
      </w:r>
      <w:r>
        <w:t>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00000" w:rsidRDefault="005B2350">
      <w:bookmarkStart w:id="25" w:name="sub_17"/>
      <w:bookmarkEnd w:id="24"/>
      <w:r>
        <w:t xml:space="preserve">17. В случае если подарок не выкуплен или не реализован, руководителем органа </w:t>
      </w:r>
      <w:r>
        <w:lastRenderedPageBreak/>
        <w:t>государственной власти или организации пр</w:t>
      </w:r>
      <w:r>
        <w:t>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5B2350">
      <w:bookmarkStart w:id="26" w:name="sub_18"/>
      <w:bookmarkEnd w:id="25"/>
      <w:r>
        <w:t xml:space="preserve">18. Средства, вырученные от реализации </w:t>
      </w:r>
      <w:r>
        <w:t xml:space="preserve">(выкупа) подарка, зачисляются в доход окружного бюджета в порядке, установленном </w:t>
      </w:r>
      <w:hyperlink r:id="rId12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bookmarkEnd w:id="26"/>
    <w:p w:rsidR="00000000" w:rsidRDefault="005B2350"/>
    <w:p w:rsidR="00000000" w:rsidRDefault="005B2350">
      <w:pPr>
        <w:pStyle w:val="afa"/>
        <w:rPr>
          <w:color w:val="000000"/>
          <w:sz w:val="16"/>
          <w:szCs w:val="16"/>
        </w:rPr>
      </w:pPr>
      <w:bookmarkStart w:id="27" w:name="sub_1010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5B2350">
      <w:pPr>
        <w:pStyle w:val="afb"/>
      </w:pPr>
      <w:r>
        <w:fldChar w:fldCharType="begin"/>
      </w:r>
      <w:r>
        <w:instrText>HYPERLINK "garantF1://18843301.48"</w:instrText>
      </w:r>
      <w:r>
        <w:fldChar w:fldCharType="separate"/>
      </w:r>
      <w:r>
        <w:rPr>
          <w:rStyle w:val="a4"/>
        </w:rPr>
        <w:t>Постан</w:t>
      </w:r>
      <w:r>
        <w:rPr>
          <w:rStyle w:val="a4"/>
        </w:rPr>
        <w:t>овлением</w:t>
      </w:r>
      <w:r>
        <w:fldChar w:fldCharType="end"/>
      </w:r>
      <w:r>
        <w:t xml:space="preserve"> Губернатора Ханты-Мансийского АО - Югры от 25 декабря 2015 г. N 167 в настоящее приложение внесены изменения</w:t>
      </w:r>
    </w:p>
    <w:p w:rsidR="00000000" w:rsidRDefault="005B2350">
      <w:pPr>
        <w:pStyle w:val="afb"/>
      </w:pPr>
      <w:hyperlink r:id="rId13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5B2350">
      <w:pPr>
        <w:pStyle w:val="afb"/>
      </w:pPr>
    </w:p>
    <w:p w:rsidR="00000000" w:rsidRDefault="005B2350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Положению</w:t>
        </w:r>
      </w:hyperlink>
      <w:r>
        <w:rPr>
          <w:rStyle w:val="a3"/>
        </w:rPr>
        <w:t xml:space="preserve"> о с</w:t>
      </w:r>
      <w:r>
        <w:rPr>
          <w:rStyle w:val="a3"/>
        </w:rPr>
        <w:t>ообщении лицами,</w:t>
      </w:r>
      <w:r>
        <w:rPr>
          <w:rStyle w:val="a3"/>
        </w:rPr>
        <w:br/>
        <w:t>замещающими государственные</w:t>
      </w:r>
      <w:r>
        <w:rPr>
          <w:rStyle w:val="a3"/>
        </w:rPr>
        <w:br/>
        <w:t>должности Ханты-Мансийского</w:t>
      </w:r>
      <w:r>
        <w:rPr>
          <w:rStyle w:val="a3"/>
        </w:rPr>
        <w:br/>
        <w:t>автономного округа - Югры, должности</w:t>
      </w:r>
      <w:r>
        <w:rPr>
          <w:rStyle w:val="a3"/>
        </w:rPr>
        <w:br/>
        <w:t xml:space="preserve"> государственной гражданской службы</w:t>
      </w:r>
      <w:r>
        <w:rPr>
          <w:rStyle w:val="a3"/>
        </w:rPr>
        <w:br/>
        <w:t xml:space="preserve"> Ханты-Мансийского автономного округа</w:t>
      </w:r>
      <w:r>
        <w:rPr>
          <w:rStyle w:val="a3"/>
        </w:rPr>
        <w:br/>
        <w:t xml:space="preserve"> - Югры, а также работниками организаций,</w:t>
      </w:r>
      <w:r>
        <w:rPr>
          <w:rStyle w:val="a3"/>
        </w:rPr>
        <w:br/>
        <w:t>в отношении которых Ханты-Манс</w:t>
      </w:r>
      <w:r>
        <w:rPr>
          <w:rStyle w:val="a3"/>
        </w:rPr>
        <w:t>ийский</w:t>
      </w:r>
      <w:r>
        <w:rPr>
          <w:rStyle w:val="a3"/>
        </w:rPr>
        <w:br/>
        <w:t>автономный округ - Югра выступает</w:t>
      </w:r>
      <w:r>
        <w:rPr>
          <w:rStyle w:val="a3"/>
        </w:rPr>
        <w:br/>
        <w:t>единственным учредителем, о получении</w:t>
      </w:r>
      <w:r>
        <w:rPr>
          <w:rStyle w:val="a3"/>
        </w:rPr>
        <w:br/>
        <w:t xml:space="preserve">подарка в связи с протокольными мероприятиями, </w:t>
      </w:r>
      <w:r>
        <w:rPr>
          <w:rStyle w:val="a3"/>
        </w:rPr>
        <w:br/>
        <w:t>служебными командировками и другими официальными</w:t>
      </w:r>
      <w:r>
        <w:rPr>
          <w:rStyle w:val="a3"/>
        </w:rPr>
        <w:br/>
        <w:t xml:space="preserve"> мероприятиями, участие в которых связано с исполнением</w:t>
      </w:r>
      <w:r>
        <w:rPr>
          <w:rStyle w:val="a3"/>
        </w:rPr>
        <w:br/>
        <w:t xml:space="preserve"> ими служебных (должност</w:t>
      </w:r>
      <w:r>
        <w:rPr>
          <w:rStyle w:val="a3"/>
        </w:rPr>
        <w:t>ных) обязанностей,</w:t>
      </w:r>
      <w:r>
        <w:rPr>
          <w:rStyle w:val="a3"/>
        </w:rPr>
        <w:br/>
        <w:t xml:space="preserve"> сдаче и оценке подарка, реализации</w:t>
      </w:r>
      <w:r>
        <w:rPr>
          <w:rStyle w:val="a3"/>
        </w:rPr>
        <w:br/>
        <w:t>(выкупе) и зачислении средств,</w:t>
      </w:r>
      <w:r>
        <w:rPr>
          <w:rStyle w:val="a3"/>
        </w:rPr>
        <w:br/>
        <w:t>вырученных от его реализации</w:t>
      </w:r>
    </w:p>
    <w:p w:rsidR="00000000" w:rsidRDefault="005B235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40"/>
        <w:gridCol w:w="5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  <w:jc w:val="right"/>
            </w:pPr>
            <w:r>
              <w:t>Уведомление о получении подарка</w:t>
            </w:r>
          </w:p>
          <w:p w:rsidR="00000000" w:rsidRDefault="005B2350">
            <w:pPr>
              <w:pStyle w:val="aff7"/>
              <w:jc w:val="right"/>
            </w:pPr>
            <w:r>
              <w:t>______________________________________________</w:t>
            </w:r>
          </w:p>
          <w:p w:rsidR="00000000" w:rsidRDefault="005B2350">
            <w:pPr>
              <w:pStyle w:val="aff7"/>
              <w:jc w:val="center"/>
            </w:pPr>
            <w:r>
              <w:t>(наименование уполномоченного</w:t>
            </w:r>
          </w:p>
          <w:p w:rsidR="00000000" w:rsidRDefault="005B2350">
            <w:pPr>
              <w:pStyle w:val="aff7"/>
              <w:jc w:val="right"/>
            </w:pPr>
            <w:r>
              <w:t>______________________________</w:t>
            </w:r>
            <w:r>
              <w:t>____________________</w:t>
            </w:r>
          </w:p>
          <w:p w:rsidR="00000000" w:rsidRDefault="005B2350">
            <w:pPr>
              <w:pStyle w:val="aff7"/>
              <w:jc w:val="center"/>
            </w:pPr>
            <w:r>
              <w:t>структурного подразделения</w:t>
            </w:r>
          </w:p>
          <w:p w:rsidR="00000000" w:rsidRDefault="005B2350">
            <w:pPr>
              <w:pStyle w:val="aff7"/>
              <w:jc w:val="right"/>
            </w:pPr>
            <w:r>
              <w:t>__________________________________________________</w:t>
            </w:r>
          </w:p>
          <w:p w:rsidR="00000000" w:rsidRDefault="005B2350">
            <w:pPr>
              <w:pStyle w:val="aff7"/>
              <w:jc w:val="center"/>
            </w:pPr>
            <w:r>
              <w:t>органа государственной власти __________________________________________________</w:t>
            </w:r>
          </w:p>
          <w:p w:rsidR="00000000" w:rsidRDefault="005B2350">
            <w:pPr>
              <w:pStyle w:val="aff7"/>
              <w:jc w:val="center"/>
            </w:pPr>
            <w:r>
              <w:t>или организации)</w:t>
            </w:r>
          </w:p>
          <w:p w:rsidR="00000000" w:rsidRDefault="005B2350">
            <w:pPr>
              <w:pStyle w:val="aff7"/>
              <w:jc w:val="right"/>
            </w:pPr>
            <w:r>
              <w:t>от _______________________________________________</w:t>
            </w:r>
          </w:p>
          <w:p w:rsidR="00000000" w:rsidRDefault="005B2350">
            <w:pPr>
              <w:pStyle w:val="aff7"/>
              <w:jc w:val="right"/>
            </w:pPr>
            <w:r>
              <w:t>________</w:t>
            </w:r>
            <w:r>
              <w:t>__________________________________</w:t>
            </w:r>
            <w:r>
              <w:lastRenderedPageBreak/>
              <w:t>________</w:t>
            </w:r>
          </w:p>
          <w:p w:rsidR="00000000" w:rsidRDefault="005B2350">
            <w:pPr>
              <w:pStyle w:val="aff7"/>
              <w:jc w:val="center"/>
            </w:pPr>
            <w:r>
              <w:t>(ф.и.о., занимаемая должность)</w:t>
            </w:r>
          </w:p>
        </w:tc>
      </w:tr>
    </w:tbl>
    <w:p w:rsidR="00000000" w:rsidRDefault="005B235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140"/>
        <w:gridCol w:w="13"/>
        <w:gridCol w:w="2087"/>
        <w:gridCol w:w="1195"/>
        <w:gridCol w:w="1665"/>
        <w:gridCol w:w="220"/>
        <w:gridCol w:w="2240"/>
        <w:gridCol w:w="47"/>
        <w:gridCol w:w="93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40" w:type="dxa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1"/>
            </w:pPr>
            <w:r>
              <w:t xml:space="preserve">Уведомление о получении подарка от "___"_________ 20__г. </w:t>
            </w:r>
          </w:p>
          <w:p w:rsidR="00000000" w:rsidRDefault="005B2350">
            <w:pPr>
              <w:pStyle w:val="aff7"/>
            </w:pPr>
          </w:p>
          <w:p w:rsidR="00000000" w:rsidRDefault="005B2350">
            <w:pPr>
              <w:pStyle w:val="aff7"/>
            </w:pPr>
            <w:r>
              <w:t>Извещаю о получении ___________________________________________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40" w:type="dxa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</w:pP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</w:pPr>
            <w:r>
              <w:t>(дата получения)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40" w:type="dxa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</w:pPr>
            <w:r>
              <w:t>подарка </w:t>
            </w:r>
            <w:r>
              <w:t>(ов) на ___________________________________________________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40" w:type="dxa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  <w:jc w:val="center"/>
            </w:pPr>
            <w:r>
              <w:t>(наименование протокольного мероприятия, служебной командировки,</w:t>
            </w:r>
          </w:p>
          <w:p w:rsidR="00000000" w:rsidRDefault="005B2350">
            <w:pPr>
              <w:pStyle w:val="aff7"/>
              <w:jc w:val="center"/>
            </w:pPr>
            <w:r>
              <w:t>другого официального мероприятия, место и дата проведения)</w:t>
            </w:r>
          </w:p>
          <w:p w:rsidR="00000000" w:rsidRDefault="005B235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40" w:type="dxa"/>
        </w:trPr>
        <w:tc>
          <w:tcPr>
            <w:tcW w:w="10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3" w:type="dxa"/>
        </w:trPr>
        <w:tc>
          <w:tcPr>
            <w:tcW w:w="28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B2350">
            <w:pPr>
              <w:pStyle w:val="aff7"/>
              <w:jc w:val="center"/>
            </w:pPr>
            <w:r>
              <w:t>Наименование подарка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B2350">
            <w:pPr>
              <w:pStyle w:val="aff7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B2350">
            <w:pPr>
              <w:pStyle w:val="aff7"/>
              <w:jc w:val="center"/>
            </w:pPr>
            <w:r>
              <w:t>Количество предметов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B2350">
            <w:pPr>
              <w:pStyle w:val="aff7"/>
              <w:jc w:val="center"/>
            </w:pPr>
            <w:r>
              <w:t>Стоимость в рублях</w:t>
            </w:r>
            <w:hyperlink w:anchor="sub_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</w:pPr>
          </w:p>
          <w:p w:rsidR="00000000" w:rsidRDefault="005B2350">
            <w:pPr>
              <w:pStyle w:val="aff7"/>
            </w:pPr>
            <w:r>
              <w:t>1.</w:t>
            </w:r>
          </w:p>
          <w:p w:rsidR="00000000" w:rsidRDefault="005B2350">
            <w:pPr>
              <w:pStyle w:val="aff7"/>
            </w:pPr>
            <w:r>
              <w:t>2.</w:t>
            </w:r>
          </w:p>
          <w:p w:rsidR="00000000" w:rsidRDefault="005B2350">
            <w:pPr>
              <w:pStyle w:val="aff7"/>
            </w:pPr>
            <w:r>
              <w:t>3.</w:t>
            </w:r>
          </w:p>
          <w:p w:rsidR="00000000" w:rsidRDefault="005B2350">
            <w:pPr>
              <w:pStyle w:val="aff7"/>
            </w:pPr>
            <w:r>
              <w:t>Итого</w:t>
            </w:r>
          </w:p>
          <w:p w:rsidR="00000000" w:rsidRDefault="005B2350">
            <w:pPr>
              <w:pStyle w:val="aff7"/>
            </w:pPr>
          </w:p>
          <w:p w:rsidR="00000000" w:rsidRDefault="005B2350">
            <w:pPr>
              <w:pStyle w:val="aff7"/>
            </w:pPr>
            <w:r>
              <w:t>Приложение: ________________________________________ на _____ листах</w:t>
            </w:r>
          </w:p>
          <w:p w:rsidR="00000000" w:rsidRDefault="005B235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40" w:type="dxa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f0"/>
            </w:pPr>
            <w:r>
              <w:t>Лицо, представившее</w:t>
            </w:r>
          </w:p>
          <w:p w:rsidR="00000000" w:rsidRDefault="005B2350">
            <w:pPr>
              <w:pStyle w:val="afff0"/>
            </w:pPr>
            <w:r>
              <w:t>уведомление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  <w:jc w:val="center"/>
            </w:pPr>
            <w:r>
              <w:t>_________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  <w:jc w:val="center"/>
            </w:pPr>
            <w:r>
              <w:t>_________________________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  <w:jc w:val="center"/>
            </w:pPr>
            <w:r>
              <w:t>__" ____ 20__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40" w:type="dxa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  <w:jc w:val="center"/>
            </w:pPr>
            <w:r>
              <w:t>(подпись)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  <w:jc w:val="center"/>
            </w:pPr>
            <w:r>
              <w:t>(расшифровка подписи)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40" w:type="dxa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</w:pPr>
            <w:r>
              <w:t>Лицо, принявшее</w:t>
            </w:r>
          </w:p>
          <w:p w:rsidR="00000000" w:rsidRDefault="005B2350">
            <w:pPr>
              <w:pStyle w:val="aff7"/>
            </w:pPr>
            <w:r>
              <w:t>уведомление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  <w:jc w:val="center"/>
            </w:pPr>
            <w:r>
              <w:t>_________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  <w:jc w:val="center"/>
            </w:pPr>
            <w:r>
              <w:t>_________________________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  <w:jc w:val="center"/>
            </w:pPr>
            <w:r>
              <w:t>__" ____ 20__ 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140" w:type="dxa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  <w:jc w:val="center"/>
            </w:pPr>
            <w:r>
              <w:t>(подпись)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  <w:jc w:val="center"/>
            </w:pPr>
            <w:r>
              <w:t>(расшифровка подписи)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B2350">
            <w:pPr>
              <w:pStyle w:val="aff7"/>
            </w:pPr>
          </w:p>
        </w:tc>
      </w:tr>
    </w:tbl>
    <w:p w:rsidR="00000000" w:rsidRDefault="005B2350"/>
    <w:p w:rsidR="00000000" w:rsidRDefault="005B2350">
      <w:r>
        <w:t>Регистрационный номер в журнале регистрации уведомлений ______________</w:t>
      </w:r>
    </w:p>
    <w:p w:rsidR="00000000" w:rsidRDefault="005B2350"/>
    <w:p w:rsidR="00000000" w:rsidRDefault="005B2350">
      <w:r>
        <w:t>"_____" ___________ 20____ г.</w:t>
      </w:r>
    </w:p>
    <w:p w:rsidR="00000000" w:rsidRDefault="005B2350">
      <w:r>
        <w:t>__________________________</w:t>
      </w:r>
    </w:p>
    <w:p w:rsidR="00000000" w:rsidRDefault="005B2350"/>
    <w:p w:rsidR="00000000" w:rsidRDefault="005B2350">
      <w:bookmarkStart w:id="28" w:name="sub_111"/>
      <w:r>
        <w:t>* Заполняется при наличии документов, подтверждающих стоимость подарка.</w:t>
      </w:r>
    </w:p>
    <w:bookmarkEnd w:id="28"/>
    <w:p w:rsidR="005B2350" w:rsidRDefault="005B2350"/>
    <w:sectPr w:rsidR="005B235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494B"/>
    <w:rsid w:val="005B2350"/>
    <w:rsid w:val="009E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915918.1002" TargetMode="External"/><Relationship Id="rId13" Type="http://schemas.openxmlformats.org/officeDocument/2006/relationships/hyperlink" Target="garantF1://18915918.1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8915918.1001" TargetMode="External"/><Relationship Id="rId12" Type="http://schemas.openxmlformats.org/officeDocument/2006/relationships/hyperlink" Target="garantF1://1201260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8915918.1000" TargetMode="External"/><Relationship Id="rId11" Type="http://schemas.openxmlformats.org/officeDocument/2006/relationships/hyperlink" Target="garantF1://18915918.5" TargetMode="External"/><Relationship Id="rId5" Type="http://schemas.openxmlformats.org/officeDocument/2006/relationships/hyperlink" Target="garantF1://18915918.1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8915918.4" TargetMode="External"/><Relationship Id="rId4" Type="http://schemas.openxmlformats.org/officeDocument/2006/relationships/hyperlink" Target="garantF1://70457294.0" TargetMode="External"/><Relationship Id="rId9" Type="http://schemas.openxmlformats.org/officeDocument/2006/relationships/hyperlink" Target="garantF1://18915918.10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2719</Words>
  <Characters>15504</Characters>
  <Application>Microsoft Office Word</Application>
  <DocSecurity>0</DocSecurity>
  <Lines>129</Lines>
  <Paragraphs>36</Paragraphs>
  <ScaleCrop>false</ScaleCrop>
  <Company>НПП "Гарант-Сервис"</Company>
  <LinksUpToDate>false</LinksUpToDate>
  <CharactersWithSpaces>18187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Pressa</cp:lastModifiedBy>
  <cp:revision>2</cp:revision>
  <dcterms:created xsi:type="dcterms:W3CDTF">2016-08-03T10:22:00Z</dcterms:created>
  <dcterms:modified xsi:type="dcterms:W3CDTF">2016-08-03T10:22:00Z</dcterms:modified>
</cp:coreProperties>
</file>